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A727C" w14:textId="35D46ADA" w:rsidR="002E2750" w:rsidRDefault="002223CA" w:rsidP="002E2750">
      <w:pPr>
        <w:ind w:left="142" w:right="-46"/>
        <w:jc w:val="center"/>
        <w:rPr>
          <w:rFonts w:ascii="Book Antiqua" w:hAnsi="Book Antiqua"/>
          <w:b/>
          <w:bCs/>
        </w:rPr>
      </w:pPr>
      <w:r>
        <w:rPr>
          <w:rFonts w:ascii="Book Antiqua" w:hAnsi="Book Antiqua"/>
          <w:b/>
          <w:bCs/>
        </w:rPr>
        <w:t>MSPGCL Petition</w:t>
      </w:r>
      <w:r w:rsidR="002E2750" w:rsidRPr="002E2750">
        <w:rPr>
          <w:rFonts w:ascii="Book Antiqua" w:hAnsi="Book Antiqua"/>
          <w:b/>
          <w:bCs/>
        </w:rPr>
        <w:t xml:space="preserve"> </w:t>
      </w:r>
      <w:r w:rsidR="00881F96">
        <w:rPr>
          <w:rFonts w:ascii="Book Antiqua" w:hAnsi="Book Antiqua"/>
          <w:b/>
          <w:bCs/>
        </w:rPr>
        <w:t xml:space="preserve">for </w:t>
      </w:r>
      <w:r w:rsidR="002E2750" w:rsidRPr="002E2750">
        <w:rPr>
          <w:rFonts w:ascii="Book Antiqua" w:hAnsi="Book Antiqua"/>
          <w:b/>
          <w:bCs/>
        </w:rPr>
        <w:t>Approval of Capital</w:t>
      </w:r>
      <w:r w:rsidR="002E2750">
        <w:rPr>
          <w:rFonts w:ascii="Book Antiqua" w:hAnsi="Book Antiqua"/>
          <w:b/>
          <w:bCs/>
        </w:rPr>
        <w:t xml:space="preserve"> </w:t>
      </w:r>
      <w:r w:rsidR="002E2750" w:rsidRPr="002E2750">
        <w:rPr>
          <w:rFonts w:ascii="Book Antiqua" w:hAnsi="Book Antiqua"/>
          <w:b/>
          <w:bCs/>
        </w:rPr>
        <w:t>Cost, Additional Capitalisation and Tariff of Bhusawal Thermal Power</w:t>
      </w:r>
      <w:r w:rsidR="002E2750">
        <w:rPr>
          <w:rFonts w:ascii="Book Antiqua" w:hAnsi="Book Antiqua"/>
          <w:b/>
          <w:bCs/>
        </w:rPr>
        <w:t xml:space="preserve"> </w:t>
      </w:r>
      <w:r w:rsidR="002E2750" w:rsidRPr="002E2750">
        <w:rPr>
          <w:rFonts w:ascii="Book Antiqua" w:hAnsi="Book Antiqua"/>
          <w:b/>
          <w:bCs/>
        </w:rPr>
        <w:t>Station Unit-6 (1x660 MW)</w:t>
      </w:r>
      <w:r w:rsidR="00343144">
        <w:rPr>
          <w:rFonts w:ascii="Book Antiqua" w:hAnsi="Book Antiqua"/>
          <w:b/>
          <w:bCs/>
        </w:rPr>
        <w:t>- Technical Validation Session</w:t>
      </w:r>
    </w:p>
    <w:p w14:paraId="7CE74FDF" w14:textId="77777777" w:rsidR="00881F96" w:rsidRDefault="00881F96" w:rsidP="00343144">
      <w:pPr>
        <w:ind w:left="142" w:right="-46"/>
        <w:rPr>
          <w:rFonts w:ascii="Book Antiqua" w:hAnsi="Book Antiqua"/>
          <w:b/>
          <w:bCs/>
        </w:rPr>
      </w:pPr>
    </w:p>
    <w:p w14:paraId="43C237C7" w14:textId="2EA5ED46" w:rsidR="002E2750" w:rsidRPr="00642298" w:rsidRDefault="00642298" w:rsidP="00642298">
      <w:pPr>
        <w:ind w:left="142" w:right="-46"/>
        <w:rPr>
          <w:rFonts w:ascii="Book Antiqua" w:hAnsi="Book Antiqua"/>
          <w:b/>
          <w:bCs/>
          <w:u w:val="single"/>
        </w:rPr>
      </w:pPr>
      <w:r w:rsidRPr="00642298">
        <w:rPr>
          <w:rFonts w:ascii="Book Antiqua" w:hAnsi="Book Antiqua"/>
          <w:b/>
          <w:bCs/>
          <w:u w:val="single"/>
        </w:rPr>
        <w:t>Replies to point wise data gap as under:</w:t>
      </w:r>
    </w:p>
    <w:p w14:paraId="418F9510" w14:textId="08AEC962" w:rsidR="00881F96" w:rsidRDefault="00881F96" w:rsidP="00881F96">
      <w:pPr>
        <w:spacing w:after="80" w:line="276" w:lineRule="auto"/>
        <w:jc w:val="both"/>
        <w:rPr>
          <w:rFonts w:ascii="Book Antiqua" w:hAnsi="Book Antiqua"/>
          <w:b/>
          <w:bCs/>
        </w:rPr>
      </w:pPr>
      <w:r w:rsidRPr="00881F96">
        <w:rPr>
          <w:rFonts w:ascii="Book Antiqua" w:hAnsi="Book Antiqua"/>
          <w:b/>
          <w:bCs/>
        </w:rPr>
        <w:t>Capital Cost and Additional Capitalisation</w:t>
      </w:r>
    </w:p>
    <w:p w14:paraId="368765E3" w14:textId="0A598D2D" w:rsidR="004B2D18" w:rsidRDefault="004B2D18" w:rsidP="002E2750">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 xml:space="preserve">MSPGCL has submitted DPR Cost of Rs. 4,548 Crore, Ordering Cost of Rs. 4,980.19 Crore, Revised Cost Estimate of Rs. 6,350.99 Crore and Total Project Cost of Rs. 6,924.17 Crore including Additional Capitalisation </w:t>
      </w:r>
      <w:r w:rsidR="00D317C7">
        <w:rPr>
          <w:rFonts w:ascii="Book Antiqua" w:hAnsi="Book Antiqua"/>
        </w:rPr>
        <w:t>till FY 2029-30</w:t>
      </w:r>
      <w:r w:rsidRPr="002615BC">
        <w:rPr>
          <w:rFonts w:ascii="Book Antiqua" w:hAnsi="Book Antiqua"/>
        </w:rPr>
        <w:t>. MSPGCL is required to submit component-wise reconciliation of variation under each cost head between the aforesaid stages along with justification for major variations and supporting documents</w:t>
      </w:r>
      <w:r w:rsidR="00A61F85">
        <w:rPr>
          <w:rFonts w:ascii="Book Antiqua" w:hAnsi="Book Antiqua"/>
        </w:rPr>
        <w:t xml:space="preserve"> </w:t>
      </w:r>
      <w:r w:rsidR="00A61F85" w:rsidRPr="00A61F85">
        <w:rPr>
          <w:rFonts w:ascii="Book Antiqua" w:hAnsi="Book Antiqua"/>
        </w:rPr>
        <w:t>and corresponding capitalization considered under each cost head</w:t>
      </w:r>
      <w:r w:rsidRPr="002615BC">
        <w:rPr>
          <w:rFonts w:ascii="Book Antiqua" w:hAnsi="Book Antiqua"/>
        </w:rPr>
        <w:t>.</w:t>
      </w:r>
    </w:p>
    <w:p w14:paraId="4218F55B" w14:textId="77777777" w:rsidR="00642298" w:rsidRPr="008867C9" w:rsidRDefault="00642298" w:rsidP="008867C9">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r w:rsidRPr="008867C9">
        <w:rPr>
          <w:rFonts w:ascii="Book Antiqua" w:hAnsi="Book Antiqua"/>
          <w:b/>
        </w:rPr>
        <w:t xml:space="preserve">  </w:t>
      </w:r>
    </w:p>
    <w:p w14:paraId="4B538CAC" w14:textId="67A93A60" w:rsidR="00642298" w:rsidRDefault="00DE5FD4" w:rsidP="00642298">
      <w:pPr>
        <w:pStyle w:val="ListParagraph"/>
        <w:spacing w:after="0"/>
        <w:jc w:val="both"/>
        <w:rPr>
          <w:rFonts w:ascii="Book Antiqua" w:hAnsi="Book Antiqua"/>
        </w:rPr>
      </w:pPr>
      <w:r w:rsidRPr="00DE5FD4">
        <w:rPr>
          <w:rFonts w:ascii="Book Antiqua" w:hAnsi="Book Antiqua"/>
        </w:rPr>
        <w:t xml:space="preserve">The reconciliation </w:t>
      </w:r>
      <w:r>
        <w:rPr>
          <w:rFonts w:ascii="Book Antiqua" w:hAnsi="Book Antiqua"/>
        </w:rPr>
        <w:t xml:space="preserve">of </w:t>
      </w:r>
      <w:r w:rsidR="00F95E53">
        <w:rPr>
          <w:rFonts w:ascii="Book Antiqua" w:hAnsi="Book Antiqua"/>
        </w:rPr>
        <w:t xml:space="preserve">component wise </w:t>
      </w:r>
      <w:r>
        <w:rPr>
          <w:rFonts w:ascii="Book Antiqua" w:hAnsi="Book Antiqua"/>
        </w:rPr>
        <w:t>variation under each cost head is provided under Annexure DG II_1</w:t>
      </w:r>
      <w:r w:rsidR="0096460B">
        <w:rPr>
          <w:rFonts w:ascii="Book Antiqua" w:hAnsi="Book Antiqua"/>
        </w:rPr>
        <w:t>.</w:t>
      </w:r>
    </w:p>
    <w:p w14:paraId="61798433" w14:textId="0B73E24F" w:rsidR="00452791" w:rsidRDefault="00B2204D" w:rsidP="00642298">
      <w:pPr>
        <w:pStyle w:val="ListParagraph"/>
        <w:spacing w:after="0"/>
        <w:jc w:val="both"/>
        <w:rPr>
          <w:rFonts w:ascii="Book Antiqua" w:hAnsi="Book Antiqua"/>
        </w:rPr>
      </w:pPr>
      <w:r>
        <w:rPr>
          <w:rFonts w:ascii="Book Antiqua" w:hAnsi="Book Antiqua"/>
        </w:rPr>
        <w:t>It is submitted that the variation in capitalisation approved as per BR dated 27.10.2023 and actual capitalisation up</w:t>
      </w:r>
      <w:r w:rsidR="009A4168">
        <w:rPr>
          <w:rFonts w:ascii="Book Antiqua" w:hAnsi="Book Antiqua"/>
        </w:rPr>
        <w:t xml:space="preserve"> </w:t>
      </w:r>
      <w:r>
        <w:rPr>
          <w:rFonts w:ascii="Book Antiqua" w:hAnsi="Book Antiqua"/>
        </w:rPr>
        <w:t>to FY 2029-30 is predominately on account of IDC, overheads etc</w:t>
      </w:r>
      <w:r w:rsidR="009A4168">
        <w:rPr>
          <w:rFonts w:ascii="Book Antiqua" w:hAnsi="Book Antiqua"/>
        </w:rPr>
        <w:t>.</w:t>
      </w:r>
      <w:r w:rsidR="009929E6">
        <w:rPr>
          <w:rFonts w:ascii="Book Antiqua" w:hAnsi="Book Antiqua"/>
        </w:rPr>
        <w:t>, as shown in the Annexure DG II_1</w:t>
      </w:r>
      <w:r>
        <w:rPr>
          <w:rFonts w:ascii="Book Antiqua" w:hAnsi="Book Antiqua"/>
        </w:rPr>
        <w:t>.</w:t>
      </w:r>
      <w:r w:rsidR="00277577">
        <w:rPr>
          <w:rFonts w:ascii="Book Antiqua" w:hAnsi="Book Antiqua"/>
        </w:rPr>
        <w:t xml:space="preserve"> </w:t>
      </w:r>
    </w:p>
    <w:p w14:paraId="38CCF8CA" w14:textId="77777777" w:rsidR="009A4168" w:rsidRDefault="009A4168" w:rsidP="00452791">
      <w:pPr>
        <w:pStyle w:val="ListParagraph"/>
        <w:spacing w:after="0"/>
        <w:jc w:val="both"/>
        <w:rPr>
          <w:rFonts w:ascii="Book Antiqua" w:hAnsi="Book Antiqua"/>
        </w:rPr>
      </w:pPr>
      <w:r w:rsidRPr="00CF4342">
        <w:rPr>
          <w:rFonts w:ascii="Book Antiqua" w:hAnsi="Book Antiqua"/>
        </w:rPr>
        <w:t xml:space="preserve">MSPGCL submits that the project scope has undergone significant changes from what was envisaged at the time of DPR preparation. These changes arise on account of works beyond the original BTG and BOP scope, including the incorporation of Flue Gas Desulphurisation (FGD), Selective Catalytic Reduction (SCR), and ESP modification necessitated by </w:t>
      </w:r>
      <w:r>
        <w:rPr>
          <w:rFonts w:ascii="Book Antiqua" w:hAnsi="Book Antiqua"/>
        </w:rPr>
        <w:t xml:space="preserve">the then </w:t>
      </w:r>
      <w:r w:rsidRPr="00CF4342">
        <w:rPr>
          <w:rFonts w:ascii="Book Antiqua" w:hAnsi="Book Antiqua"/>
        </w:rPr>
        <w:t>revised stack emission norms notified by MoEF&amp;CC, transition from the pre-GST to the GST tax regime, price variation in accordance with the applicable tender conditions, and the consequential impact of all the foregoing on Interest During Construction (IDC)</w:t>
      </w:r>
      <w:r>
        <w:rPr>
          <w:rFonts w:ascii="Book Antiqua" w:hAnsi="Book Antiqua"/>
        </w:rPr>
        <w:t xml:space="preserve"> and also on account of requirements arisen during the period between initial tenderisation process and execution of the project</w:t>
      </w:r>
      <w:r w:rsidRPr="00CF4342">
        <w:rPr>
          <w:rFonts w:ascii="Book Antiqua" w:hAnsi="Book Antiqua"/>
        </w:rPr>
        <w:t>.</w:t>
      </w:r>
    </w:p>
    <w:p w14:paraId="771783B5" w14:textId="1BE845DD" w:rsidR="00452791" w:rsidRPr="00452791" w:rsidRDefault="00452791" w:rsidP="00452791">
      <w:pPr>
        <w:pStyle w:val="ListParagraph"/>
        <w:spacing w:after="0"/>
        <w:jc w:val="both"/>
        <w:rPr>
          <w:rFonts w:ascii="Book Antiqua" w:hAnsi="Book Antiqua"/>
        </w:rPr>
      </w:pPr>
      <w:r w:rsidRPr="00452791">
        <w:rPr>
          <w:rFonts w:ascii="Book Antiqua" w:hAnsi="Book Antiqua"/>
        </w:rPr>
        <w:t xml:space="preserve">Further, the justification for the variation between the capital cost of </w:t>
      </w:r>
      <w:r w:rsidRPr="00452791">
        <w:rPr>
          <w:rFonts w:ascii="Times New Roman" w:hAnsi="Times New Roman" w:cs="Times New Roman"/>
        </w:rPr>
        <w:t>₹</w:t>
      </w:r>
      <w:r w:rsidRPr="00452791">
        <w:rPr>
          <w:rFonts w:ascii="Book Antiqua" w:hAnsi="Book Antiqua"/>
        </w:rPr>
        <w:t xml:space="preserve">466 Crore envisaged in the original DPR and the actual/projected capital cost of </w:t>
      </w:r>
      <w:r w:rsidRPr="00452791">
        <w:rPr>
          <w:rFonts w:ascii="Times New Roman" w:hAnsi="Times New Roman" w:cs="Times New Roman"/>
        </w:rPr>
        <w:t>₹</w:t>
      </w:r>
      <w:r w:rsidRPr="00452791">
        <w:rPr>
          <w:rFonts w:ascii="Book Antiqua" w:hAnsi="Book Antiqua"/>
        </w:rPr>
        <w:t xml:space="preserve">175.27 Crore and </w:t>
      </w:r>
      <w:r w:rsidRPr="00452791">
        <w:rPr>
          <w:rFonts w:ascii="Times New Roman" w:hAnsi="Times New Roman" w:cs="Times New Roman"/>
        </w:rPr>
        <w:t>₹</w:t>
      </w:r>
      <w:r w:rsidRPr="00452791">
        <w:rPr>
          <w:rFonts w:ascii="Book Antiqua" w:hAnsi="Book Antiqua"/>
        </w:rPr>
        <w:t>364.56 Crore has been elaborated in the response to Data Gap No. 2 below.</w:t>
      </w:r>
    </w:p>
    <w:p w14:paraId="5C24B65B" w14:textId="77777777" w:rsidR="00452791" w:rsidRPr="00452791" w:rsidRDefault="00452791" w:rsidP="00452791">
      <w:pPr>
        <w:pStyle w:val="ListParagraph"/>
        <w:spacing w:after="0"/>
        <w:jc w:val="both"/>
        <w:rPr>
          <w:rFonts w:ascii="Book Antiqua" w:hAnsi="Book Antiqua"/>
        </w:rPr>
      </w:pPr>
      <w:r w:rsidRPr="00452791">
        <w:rPr>
          <w:rFonts w:ascii="Book Antiqua" w:hAnsi="Book Antiqua"/>
        </w:rPr>
        <w:t xml:space="preserve">With regard to overhead expenses, the requisite details have already been furnished in the Petition under </w:t>
      </w:r>
      <w:r w:rsidRPr="00294D8E">
        <w:rPr>
          <w:rFonts w:ascii="Book Antiqua" w:hAnsi="Book Antiqua"/>
        </w:rPr>
        <w:t>Paragraph 5.3.4</w:t>
      </w:r>
      <w:r w:rsidRPr="00452791">
        <w:rPr>
          <w:rFonts w:ascii="Book Antiqua" w:hAnsi="Book Antiqua"/>
        </w:rPr>
        <w:t xml:space="preserve"> and further explained in the response to Data Gap No. 7 of Data Gap Set-II and Data Gap No. 4 of Data Gap Set-I.</w:t>
      </w:r>
    </w:p>
    <w:p w14:paraId="0774A7CA" w14:textId="77777777" w:rsidR="00452791" w:rsidRPr="00081B9B" w:rsidRDefault="00452791" w:rsidP="00081B9B">
      <w:pPr>
        <w:spacing w:after="0"/>
        <w:ind w:left="720"/>
        <w:jc w:val="both"/>
        <w:rPr>
          <w:rFonts w:ascii="Book Antiqua" w:hAnsi="Book Antiqua"/>
        </w:rPr>
      </w:pPr>
      <w:r w:rsidRPr="00081B9B">
        <w:rPr>
          <w:rFonts w:ascii="Book Antiqua" w:hAnsi="Book Antiqua"/>
        </w:rPr>
        <w:t xml:space="preserve">As regards the increase in IDC, it is respectfully submitted that the same has arisen primarily on account of the extension in the project construction period vis-à-vis the schedule originally envisaged at the DPR stage. The increase in IDC is therefore a consequential impact of the delay in project execution. The </w:t>
      </w:r>
      <w:r w:rsidRPr="00081B9B">
        <w:rPr>
          <w:rFonts w:ascii="Book Antiqua" w:hAnsi="Book Antiqua"/>
        </w:rPr>
        <w:lastRenderedPageBreak/>
        <w:t>detailed justification and delay analysis, including the reasons for the time overrun and its impact on project cost, are being furnished in the response to Data Gap No. 10 of the present Data Gap Set-II.</w:t>
      </w:r>
    </w:p>
    <w:p w14:paraId="2155A4FC" w14:textId="77777777" w:rsidR="00452791" w:rsidRPr="00452791" w:rsidRDefault="00452791" w:rsidP="00452791">
      <w:pPr>
        <w:pStyle w:val="ListParagraph"/>
        <w:spacing w:after="0"/>
        <w:jc w:val="both"/>
        <w:rPr>
          <w:rFonts w:ascii="Book Antiqua" w:hAnsi="Book Antiqua"/>
        </w:rPr>
      </w:pPr>
      <w:r w:rsidRPr="00452791">
        <w:rPr>
          <w:rFonts w:ascii="Book Antiqua" w:hAnsi="Book Antiqua"/>
        </w:rPr>
        <w:t>In view of the above, the variation in capitalisation and associated cost components is duly supported by project-specific circumstances and has been appropriately explained through the submissions and supporting documents placed on record.</w:t>
      </w:r>
    </w:p>
    <w:p w14:paraId="5995F362" w14:textId="2526ABD7" w:rsidR="00642298" w:rsidRDefault="00642298" w:rsidP="00642298">
      <w:pPr>
        <w:spacing w:after="80" w:line="276" w:lineRule="auto"/>
        <w:ind w:left="363"/>
        <w:jc w:val="both"/>
        <w:rPr>
          <w:rFonts w:ascii="Book Antiqua" w:hAnsi="Book Antiqua"/>
        </w:rPr>
      </w:pPr>
    </w:p>
    <w:p w14:paraId="579B26E7" w14:textId="77777777" w:rsidR="009C17E7" w:rsidRDefault="009C17E7" w:rsidP="00642298">
      <w:pPr>
        <w:spacing w:after="80" w:line="276" w:lineRule="auto"/>
        <w:ind w:left="363"/>
        <w:jc w:val="both"/>
        <w:rPr>
          <w:rFonts w:ascii="Book Antiqua" w:hAnsi="Book Antiqua"/>
        </w:rPr>
      </w:pPr>
    </w:p>
    <w:p w14:paraId="161526FA" w14:textId="731A870E" w:rsidR="00CF4342" w:rsidRDefault="004B2D18" w:rsidP="00CF4342">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claimed expenditure of Rs. 364.56 Crore under the head “Works other than BTG+BOP not envisaged at the time of DPR”. MSPGCL is required to submit item-wise breakup of such expenditure along with nature of work, approval of competent authority, date of approval, financial implication and corresponding capitalization considered under each work. MSPGCL shall also justify the necessity of such works and explain why the same were not envisaged in the Original DPR.</w:t>
      </w:r>
    </w:p>
    <w:p w14:paraId="6642AE04" w14:textId="79E09B33" w:rsidR="00702033" w:rsidRPr="008867C9" w:rsidRDefault="004B2D18" w:rsidP="00702033">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It is observed that the cost of “Other Works listed in DPR and not part of EPC Package” has reduced from Rs. 466 Crore in the Original DPR/Ordering Cost to Rs. 175.26 Crore in the Revised Cost Estimate. MSPGCL is required to submit component-wise reconciliation of such reduction along with detailed justification and supporting documents.</w:t>
      </w:r>
    </w:p>
    <w:p w14:paraId="1C9A76E7" w14:textId="2FD1D5B7" w:rsidR="00702033" w:rsidRDefault="00702033" w:rsidP="00C37A5D">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r w:rsidR="00B2032A">
        <w:rPr>
          <w:rFonts w:ascii="Book Antiqua" w:hAnsi="Book Antiqua"/>
          <w:b/>
        </w:rPr>
        <w:t xml:space="preserve"> for data gap 2 and 3</w:t>
      </w:r>
      <w:r w:rsidRPr="00642298">
        <w:rPr>
          <w:rFonts w:ascii="Book Antiqua" w:hAnsi="Book Antiqua"/>
          <w:b/>
        </w:rPr>
        <w:t>:</w:t>
      </w:r>
    </w:p>
    <w:p w14:paraId="2CDB4941" w14:textId="43B913EE" w:rsidR="003973B3" w:rsidRDefault="002B5B7D" w:rsidP="005A388F">
      <w:pPr>
        <w:widowControl w:val="0"/>
        <w:spacing w:after="80" w:line="276" w:lineRule="auto"/>
        <w:ind w:left="720"/>
        <w:jc w:val="both"/>
        <w:rPr>
          <w:rFonts w:ascii="Book Antiqua" w:hAnsi="Book Antiqua"/>
        </w:rPr>
      </w:pPr>
      <w:r w:rsidRPr="00CF4342">
        <w:rPr>
          <w:rFonts w:ascii="Book Antiqua" w:hAnsi="Book Antiqua"/>
        </w:rPr>
        <w:t xml:space="preserve">MSPGCL submits that the project scope has undergone significant changes from what was envisaged at the time of DPR preparation. These changes </w:t>
      </w:r>
      <w:r w:rsidR="009A4168">
        <w:rPr>
          <w:rFonts w:ascii="Book Antiqua" w:hAnsi="Book Antiqua"/>
        </w:rPr>
        <w:t xml:space="preserve">had </w:t>
      </w:r>
      <w:r w:rsidRPr="00CF4342">
        <w:rPr>
          <w:rFonts w:ascii="Book Antiqua" w:hAnsi="Book Antiqua"/>
        </w:rPr>
        <w:t>arise</w:t>
      </w:r>
      <w:r w:rsidR="009A4168">
        <w:rPr>
          <w:rFonts w:ascii="Book Antiqua" w:hAnsi="Book Antiqua"/>
        </w:rPr>
        <w:t>n</w:t>
      </w:r>
      <w:r w:rsidRPr="00CF4342">
        <w:rPr>
          <w:rFonts w:ascii="Book Antiqua" w:hAnsi="Book Antiqua"/>
        </w:rPr>
        <w:t xml:space="preserve"> on account of works beyond the original BTG and BOP scope, </w:t>
      </w:r>
      <w:r w:rsidR="009A4168">
        <w:rPr>
          <w:rFonts w:ascii="Book Antiqua" w:hAnsi="Book Antiqua"/>
        </w:rPr>
        <w:t xml:space="preserve">on account of requirements arisen during the period between initial tenderisation process and </w:t>
      </w:r>
      <w:r w:rsidR="003973B3">
        <w:rPr>
          <w:rFonts w:ascii="Book Antiqua" w:hAnsi="Book Antiqua"/>
        </w:rPr>
        <w:t>initiation</w:t>
      </w:r>
      <w:r w:rsidR="009A4168">
        <w:rPr>
          <w:rFonts w:ascii="Book Antiqua" w:hAnsi="Book Antiqua"/>
        </w:rPr>
        <w:t xml:space="preserve"> of the project</w:t>
      </w:r>
      <w:r w:rsidR="003973B3">
        <w:rPr>
          <w:rFonts w:ascii="Book Antiqua" w:hAnsi="Book Antiqua"/>
        </w:rPr>
        <w:t xml:space="preserve"> execution</w:t>
      </w:r>
      <w:r w:rsidRPr="00CF4342">
        <w:rPr>
          <w:rFonts w:ascii="Book Antiqua" w:hAnsi="Book Antiqua"/>
        </w:rPr>
        <w:t xml:space="preserve">. </w:t>
      </w:r>
      <w:r w:rsidR="003973B3">
        <w:rPr>
          <w:rFonts w:ascii="Book Antiqua" w:hAnsi="Book Antiqua"/>
        </w:rPr>
        <w:t>Some of such additional scope was added to the contract with BTG-BoP vendor M/s BHEL. For remaining additional scope works, separate proposals were put up and were approved by MSPGCL board.</w:t>
      </w:r>
    </w:p>
    <w:p w14:paraId="301975B2" w14:textId="5F85D8CE" w:rsidR="009A4168" w:rsidRDefault="00BC7FE8" w:rsidP="005A388F">
      <w:pPr>
        <w:widowControl w:val="0"/>
        <w:spacing w:after="80" w:line="276" w:lineRule="auto"/>
        <w:ind w:left="720"/>
        <w:jc w:val="both"/>
        <w:rPr>
          <w:rFonts w:ascii="Book Antiqua" w:hAnsi="Book Antiqua"/>
        </w:rPr>
      </w:pPr>
      <w:r>
        <w:rPr>
          <w:rFonts w:ascii="Book Antiqua" w:hAnsi="Book Antiqua"/>
        </w:rPr>
        <w:t xml:space="preserve">In view of this, it is submitted that amount envisaged in the original scope for “Other than BTG BOP and Civil works” was Rs.466 Crore (Rs. 424 Crore + </w:t>
      </w:r>
      <w:r w:rsidR="00EC36EA">
        <w:rPr>
          <w:rFonts w:ascii="Book Antiqua" w:hAnsi="Book Antiqua"/>
        </w:rPr>
        <w:t>Rs.</w:t>
      </w:r>
      <w:r>
        <w:rPr>
          <w:rFonts w:ascii="Book Antiqua" w:hAnsi="Book Antiqua"/>
        </w:rPr>
        <w:t>42 Crore)</w:t>
      </w:r>
      <w:r w:rsidR="00D822E1">
        <w:rPr>
          <w:rFonts w:ascii="Book Antiqua" w:hAnsi="Book Antiqua"/>
        </w:rPr>
        <w:t>. However, as per revised scope</w:t>
      </w:r>
      <w:r w:rsidR="00A11C03">
        <w:rPr>
          <w:rFonts w:ascii="Book Antiqua" w:hAnsi="Book Antiqua"/>
        </w:rPr>
        <w:t>,</w:t>
      </w:r>
      <w:r w:rsidR="00D822E1">
        <w:rPr>
          <w:rFonts w:ascii="Book Antiqua" w:hAnsi="Book Antiqua"/>
        </w:rPr>
        <w:t xml:space="preserve"> amount </w:t>
      </w:r>
      <w:r w:rsidR="00A11C03">
        <w:rPr>
          <w:rFonts w:ascii="Book Antiqua" w:hAnsi="Book Antiqua"/>
        </w:rPr>
        <w:t>of</w:t>
      </w:r>
      <w:r w:rsidR="00D822E1">
        <w:rPr>
          <w:rFonts w:ascii="Book Antiqua" w:hAnsi="Book Antiqua"/>
        </w:rPr>
        <w:t xml:space="preserve"> component for “Other than BTG BOP and Civil works” revised as tabulated below.</w:t>
      </w:r>
      <w:r w:rsidR="00393E15">
        <w:rPr>
          <w:rFonts w:ascii="Book Antiqua" w:hAnsi="Book Antiqua"/>
        </w:rPr>
        <w:t xml:space="preserve"> </w:t>
      </w:r>
    </w:p>
    <w:p w14:paraId="43150571" w14:textId="42295A3B" w:rsidR="00BE4082" w:rsidRDefault="00393E15" w:rsidP="005A388F">
      <w:pPr>
        <w:widowControl w:val="0"/>
        <w:spacing w:after="80" w:line="276" w:lineRule="auto"/>
        <w:ind w:left="720"/>
        <w:jc w:val="both"/>
        <w:rPr>
          <w:rFonts w:ascii="Book Antiqua" w:hAnsi="Book Antiqua"/>
        </w:rPr>
      </w:pPr>
      <w:r>
        <w:rPr>
          <w:rFonts w:ascii="Book Antiqua" w:hAnsi="Book Antiqua"/>
        </w:rPr>
        <w:t xml:space="preserve">Also, </w:t>
      </w:r>
      <w:r w:rsidR="00EF670D">
        <w:rPr>
          <w:rFonts w:ascii="Book Antiqua" w:hAnsi="Book Antiqua"/>
        </w:rPr>
        <w:t xml:space="preserve">in view of </w:t>
      </w:r>
      <w:r w:rsidR="009A4168">
        <w:rPr>
          <w:rFonts w:ascii="Book Antiqua" w:hAnsi="Book Antiqua"/>
        </w:rPr>
        <w:t xml:space="preserve">further </w:t>
      </w:r>
      <w:r w:rsidR="00EF670D">
        <w:rPr>
          <w:rFonts w:ascii="Book Antiqua" w:hAnsi="Book Antiqua"/>
        </w:rPr>
        <w:t xml:space="preserve">requirements </w:t>
      </w:r>
      <w:r w:rsidR="009A4168">
        <w:rPr>
          <w:rFonts w:ascii="Book Antiqua" w:hAnsi="Book Antiqua"/>
        </w:rPr>
        <w:t>arisen</w:t>
      </w:r>
      <w:r w:rsidR="00EF670D">
        <w:rPr>
          <w:rFonts w:ascii="Book Antiqua" w:hAnsi="Book Antiqua"/>
        </w:rPr>
        <w:t xml:space="preserve"> </w:t>
      </w:r>
      <w:r w:rsidR="00305161">
        <w:rPr>
          <w:rFonts w:ascii="Book Antiqua" w:hAnsi="Book Antiqua"/>
        </w:rPr>
        <w:t xml:space="preserve">during the </w:t>
      </w:r>
      <w:r w:rsidR="008B5AE6">
        <w:rPr>
          <w:rFonts w:ascii="Book Antiqua" w:hAnsi="Book Antiqua"/>
        </w:rPr>
        <w:t xml:space="preserve">execution of the project, it was envisaged to </w:t>
      </w:r>
      <w:r w:rsidR="00556BF0">
        <w:rPr>
          <w:rFonts w:ascii="Book Antiqua" w:hAnsi="Book Antiqua"/>
        </w:rPr>
        <w:t xml:space="preserve">add some further works / scope to cater </w:t>
      </w:r>
      <w:r w:rsidR="00F0385D">
        <w:rPr>
          <w:rFonts w:ascii="Book Antiqua" w:hAnsi="Book Antiqua"/>
        </w:rPr>
        <w:t>the</w:t>
      </w:r>
      <w:r w:rsidR="00B871B4">
        <w:rPr>
          <w:rFonts w:ascii="Book Antiqua" w:hAnsi="Book Antiqua"/>
        </w:rPr>
        <w:t xml:space="preserve"> additional</w:t>
      </w:r>
      <w:r w:rsidR="00F0385D">
        <w:rPr>
          <w:rFonts w:ascii="Book Antiqua" w:hAnsi="Book Antiqua"/>
        </w:rPr>
        <w:t xml:space="preserve"> requirements in respect of rail siding </w:t>
      </w:r>
      <w:r w:rsidR="000A6B45">
        <w:rPr>
          <w:rFonts w:ascii="Book Antiqua" w:hAnsi="Book Antiqua"/>
        </w:rPr>
        <w:t xml:space="preserve">&amp; Coal handling </w:t>
      </w:r>
      <w:r w:rsidR="00F82B50">
        <w:rPr>
          <w:rFonts w:ascii="Book Antiqua" w:hAnsi="Book Antiqua"/>
        </w:rPr>
        <w:t>plants,</w:t>
      </w:r>
      <w:r w:rsidR="006F37F6">
        <w:rPr>
          <w:rFonts w:ascii="Book Antiqua" w:hAnsi="Book Antiqua"/>
        </w:rPr>
        <w:t xml:space="preserve"> river water pump house</w:t>
      </w:r>
      <w:r w:rsidR="000A6B45">
        <w:rPr>
          <w:rFonts w:ascii="Book Antiqua" w:hAnsi="Book Antiqua"/>
        </w:rPr>
        <w:t xml:space="preserve"> as well as</w:t>
      </w:r>
      <w:r w:rsidR="006F37F6">
        <w:rPr>
          <w:rFonts w:ascii="Book Antiqua" w:hAnsi="Book Antiqua"/>
        </w:rPr>
        <w:t xml:space="preserve"> commo</w:t>
      </w:r>
      <w:r w:rsidR="009A4168">
        <w:rPr>
          <w:rFonts w:ascii="Book Antiqua" w:hAnsi="Book Antiqua"/>
        </w:rPr>
        <w:t>n</w:t>
      </w:r>
      <w:r w:rsidR="000A6B45">
        <w:rPr>
          <w:rFonts w:ascii="Book Antiqua" w:hAnsi="Book Antiqua"/>
        </w:rPr>
        <w:t xml:space="preserve"> </w:t>
      </w:r>
      <w:r w:rsidR="006F37F6">
        <w:rPr>
          <w:rFonts w:ascii="Book Antiqua" w:hAnsi="Book Antiqua"/>
        </w:rPr>
        <w:t>facilities at</w:t>
      </w:r>
      <w:r w:rsidR="00F0385D">
        <w:rPr>
          <w:rFonts w:ascii="Book Antiqua" w:hAnsi="Book Antiqua"/>
        </w:rPr>
        <w:t xml:space="preserve"> Bhusawal Station </w:t>
      </w:r>
      <w:r w:rsidR="008C437B">
        <w:rPr>
          <w:rFonts w:ascii="Book Antiqua" w:hAnsi="Book Antiqua"/>
        </w:rPr>
        <w:t>and colony premises</w:t>
      </w:r>
      <w:r w:rsidR="003A6ABA">
        <w:rPr>
          <w:rFonts w:ascii="Book Antiqua" w:hAnsi="Book Antiqua"/>
        </w:rPr>
        <w:t>, etc</w:t>
      </w:r>
      <w:r w:rsidR="008A7E6E">
        <w:rPr>
          <w:rFonts w:ascii="Book Antiqua" w:hAnsi="Book Antiqua"/>
        </w:rPr>
        <w:t>.</w:t>
      </w:r>
      <w:r w:rsidR="00125573">
        <w:rPr>
          <w:rFonts w:ascii="Book Antiqua" w:hAnsi="Book Antiqua"/>
        </w:rPr>
        <w:t xml:space="preserve"> Accordingly, MSPGCL Board has accorded </w:t>
      </w:r>
      <w:r w:rsidR="0054289F">
        <w:rPr>
          <w:rFonts w:ascii="Book Antiqua" w:hAnsi="Book Antiqua"/>
        </w:rPr>
        <w:t>approval to revised additional scope</w:t>
      </w:r>
      <w:r w:rsidR="008B51AE">
        <w:rPr>
          <w:rFonts w:ascii="Book Antiqua" w:hAnsi="Book Antiqua"/>
        </w:rPr>
        <w:t xml:space="preserve">, costing Rs. </w:t>
      </w:r>
      <w:r w:rsidR="002C6FDA">
        <w:rPr>
          <w:rFonts w:ascii="Book Antiqua" w:hAnsi="Book Antiqua"/>
        </w:rPr>
        <w:t xml:space="preserve">364.56 </w:t>
      </w:r>
      <w:r w:rsidR="00F82B50">
        <w:rPr>
          <w:rFonts w:ascii="Book Antiqua" w:hAnsi="Book Antiqua"/>
        </w:rPr>
        <w:t>Crores,</w:t>
      </w:r>
      <w:r w:rsidR="002C6FDA">
        <w:rPr>
          <w:rFonts w:ascii="Book Antiqua" w:hAnsi="Book Antiqua"/>
        </w:rPr>
        <w:t xml:space="preserve"> </w:t>
      </w:r>
      <w:r w:rsidR="0054289F">
        <w:rPr>
          <w:rFonts w:ascii="Book Antiqua" w:hAnsi="Book Antiqua"/>
        </w:rPr>
        <w:t xml:space="preserve">during </w:t>
      </w:r>
      <w:r w:rsidR="008B51AE">
        <w:rPr>
          <w:rFonts w:ascii="Book Antiqua" w:hAnsi="Book Antiqua"/>
        </w:rPr>
        <w:t>execution of the project.</w:t>
      </w:r>
      <w:r w:rsidR="0015590D">
        <w:rPr>
          <w:rFonts w:ascii="Book Antiqua" w:hAnsi="Book Antiqua"/>
        </w:rPr>
        <w:t xml:space="preserve"> Details for the same are also given in the table below.</w:t>
      </w:r>
    </w:p>
    <w:tbl>
      <w:tblPr>
        <w:tblW w:w="7191" w:type="dxa"/>
        <w:jc w:val="center"/>
        <w:tblLook w:val="04A0" w:firstRow="1" w:lastRow="0" w:firstColumn="1" w:lastColumn="0" w:noHBand="0" w:noVBand="1"/>
      </w:tblPr>
      <w:tblGrid>
        <w:gridCol w:w="803"/>
        <w:gridCol w:w="4260"/>
        <w:gridCol w:w="1072"/>
        <w:gridCol w:w="1220"/>
      </w:tblGrid>
      <w:tr w:rsidR="00BE4082" w:rsidRPr="009A4168" w14:paraId="2D3D0496" w14:textId="77777777" w:rsidTr="00081B9B">
        <w:trPr>
          <w:trHeight w:val="576"/>
          <w:tblHeader/>
          <w:jc w:val="center"/>
        </w:trPr>
        <w:tc>
          <w:tcPr>
            <w:tcW w:w="774"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7D4C22C"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lastRenderedPageBreak/>
              <w:t>Sr.no.</w:t>
            </w:r>
          </w:p>
        </w:tc>
        <w:tc>
          <w:tcPr>
            <w:tcW w:w="4260" w:type="dxa"/>
            <w:tcBorders>
              <w:top w:val="single" w:sz="4" w:space="0" w:color="auto"/>
              <w:left w:val="nil"/>
              <w:bottom w:val="single" w:sz="4" w:space="0" w:color="auto"/>
              <w:right w:val="single" w:sz="4" w:space="0" w:color="auto"/>
            </w:tcBorders>
            <w:shd w:val="clear" w:color="000000" w:fill="FCE4D6"/>
            <w:noWrap/>
            <w:vAlign w:val="center"/>
            <w:hideMark/>
          </w:tcPr>
          <w:p w14:paraId="1829E814" w14:textId="77777777" w:rsidR="00BE4082" w:rsidRPr="009A4168" w:rsidRDefault="00BE4082" w:rsidP="005A388F">
            <w:pPr>
              <w:widowControl w:val="0"/>
              <w:spacing w:after="0" w:line="240" w:lineRule="auto"/>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Others than BTG BOP Civil works</w:t>
            </w:r>
          </w:p>
        </w:tc>
        <w:tc>
          <w:tcPr>
            <w:tcW w:w="937" w:type="dxa"/>
            <w:tcBorders>
              <w:top w:val="single" w:sz="4" w:space="0" w:color="auto"/>
              <w:left w:val="nil"/>
              <w:bottom w:val="single" w:sz="4" w:space="0" w:color="auto"/>
              <w:right w:val="single" w:sz="4" w:space="0" w:color="auto"/>
            </w:tcBorders>
            <w:shd w:val="clear" w:color="000000" w:fill="FCE4D6"/>
            <w:vAlign w:val="center"/>
            <w:hideMark/>
          </w:tcPr>
          <w:p w14:paraId="1AB915CB"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Original scope</w:t>
            </w:r>
          </w:p>
        </w:tc>
        <w:tc>
          <w:tcPr>
            <w:tcW w:w="1220" w:type="dxa"/>
            <w:tcBorders>
              <w:top w:val="single" w:sz="4" w:space="0" w:color="auto"/>
              <w:left w:val="nil"/>
              <w:bottom w:val="single" w:sz="4" w:space="0" w:color="auto"/>
              <w:right w:val="single" w:sz="4" w:space="0" w:color="auto"/>
            </w:tcBorders>
            <w:shd w:val="clear" w:color="000000" w:fill="FCE4D6"/>
            <w:vAlign w:val="center"/>
            <w:hideMark/>
          </w:tcPr>
          <w:p w14:paraId="4985CE02"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Revised scope</w:t>
            </w:r>
          </w:p>
        </w:tc>
      </w:tr>
      <w:tr w:rsidR="00BE4082" w:rsidRPr="009A4168" w14:paraId="46983A3B" w14:textId="77777777" w:rsidTr="00081B9B">
        <w:trPr>
          <w:trHeight w:val="299"/>
          <w:jc w:val="center"/>
        </w:trPr>
        <w:tc>
          <w:tcPr>
            <w:tcW w:w="774" w:type="dxa"/>
            <w:tcBorders>
              <w:top w:val="nil"/>
              <w:left w:val="single" w:sz="4" w:space="0" w:color="auto"/>
              <w:bottom w:val="single" w:sz="4" w:space="0" w:color="auto"/>
              <w:right w:val="single" w:sz="4" w:space="0" w:color="auto"/>
            </w:tcBorders>
            <w:noWrap/>
            <w:vAlign w:val="center"/>
            <w:hideMark/>
          </w:tcPr>
          <w:p w14:paraId="18E5AA83"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w:t>
            </w:r>
          </w:p>
        </w:tc>
        <w:tc>
          <w:tcPr>
            <w:tcW w:w="4260" w:type="dxa"/>
            <w:tcBorders>
              <w:top w:val="nil"/>
              <w:left w:val="nil"/>
              <w:bottom w:val="single" w:sz="4" w:space="0" w:color="auto"/>
              <w:right w:val="single" w:sz="4" w:space="0" w:color="auto"/>
            </w:tcBorders>
            <w:noWrap/>
            <w:vAlign w:val="center"/>
            <w:hideMark/>
          </w:tcPr>
          <w:p w14:paraId="3DCB2A06"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Soil Investigation, Study &amp; Survey</w:t>
            </w:r>
          </w:p>
        </w:tc>
        <w:tc>
          <w:tcPr>
            <w:tcW w:w="937" w:type="dxa"/>
            <w:tcBorders>
              <w:top w:val="nil"/>
              <w:left w:val="nil"/>
              <w:bottom w:val="single" w:sz="4" w:space="0" w:color="auto"/>
              <w:right w:val="single" w:sz="4" w:space="0" w:color="auto"/>
            </w:tcBorders>
            <w:noWrap/>
            <w:vAlign w:val="center"/>
            <w:hideMark/>
          </w:tcPr>
          <w:p w14:paraId="3617F82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16.00</w:t>
            </w:r>
          </w:p>
        </w:tc>
        <w:tc>
          <w:tcPr>
            <w:tcW w:w="1220" w:type="dxa"/>
            <w:tcBorders>
              <w:top w:val="nil"/>
              <w:left w:val="nil"/>
              <w:bottom w:val="single" w:sz="4" w:space="0" w:color="auto"/>
              <w:right w:val="single" w:sz="4" w:space="0" w:color="auto"/>
            </w:tcBorders>
            <w:noWrap/>
            <w:vAlign w:val="center"/>
            <w:hideMark/>
          </w:tcPr>
          <w:p w14:paraId="5096DC8F"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3.85</w:t>
            </w:r>
          </w:p>
        </w:tc>
      </w:tr>
      <w:tr w:rsidR="00BE4082" w:rsidRPr="009A4168" w14:paraId="4DF2B8F7" w14:textId="77777777" w:rsidTr="00081B9B">
        <w:trPr>
          <w:trHeight w:val="576"/>
          <w:jc w:val="center"/>
        </w:trPr>
        <w:tc>
          <w:tcPr>
            <w:tcW w:w="774" w:type="dxa"/>
            <w:tcBorders>
              <w:top w:val="nil"/>
              <w:left w:val="single" w:sz="4" w:space="0" w:color="auto"/>
              <w:bottom w:val="single" w:sz="4" w:space="0" w:color="auto"/>
              <w:right w:val="single" w:sz="4" w:space="0" w:color="auto"/>
            </w:tcBorders>
            <w:noWrap/>
            <w:vAlign w:val="center"/>
            <w:hideMark/>
          </w:tcPr>
          <w:p w14:paraId="58FED2EE"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w:t>
            </w:r>
          </w:p>
        </w:tc>
        <w:tc>
          <w:tcPr>
            <w:tcW w:w="4260" w:type="dxa"/>
            <w:tcBorders>
              <w:top w:val="nil"/>
              <w:left w:val="nil"/>
              <w:bottom w:val="single" w:sz="4" w:space="0" w:color="auto"/>
              <w:right w:val="single" w:sz="4" w:space="0" w:color="auto"/>
            </w:tcBorders>
            <w:vAlign w:val="center"/>
            <w:hideMark/>
          </w:tcPr>
          <w:p w14:paraId="42EEEB13"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Other land for access corridor, Ash pipe lines, water pipe lines etc</w:t>
            </w:r>
          </w:p>
        </w:tc>
        <w:tc>
          <w:tcPr>
            <w:tcW w:w="937" w:type="dxa"/>
            <w:tcBorders>
              <w:top w:val="nil"/>
              <w:left w:val="nil"/>
              <w:bottom w:val="single" w:sz="4" w:space="0" w:color="auto"/>
              <w:right w:val="single" w:sz="4" w:space="0" w:color="auto"/>
            </w:tcBorders>
            <w:noWrap/>
            <w:vAlign w:val="center"/>
            <w:hideMark/>
          </w:tcPr>
          <w:p w14:paraId="62BCFFFB"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15.00</w:t>
            </w:r>
          </w:p>
        </w:tc>
        <w:tc>
          <w:tcPr>
            <w:tcW w:w="1220" w:type="dxa"/>
            <w:tcBorders>
              <w:top w:val="nil"/>
              <w:left w:val="nil"/>
              <w:bottom w:val="single" w:sz="4" w:space="0" w:color="auto"/>
              <w:right w:val="single" w:sz="4" w:space="0" w:color="auto"/>
            </w:tcBorders>
            <w:noWrap/>
            <w:vAlign w:val="center"/>
            <w:hideMark/>
          </w:tcPr>
          <w:p w14:paraId="07B5365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w:t>
            </w:r>
          </w:p>
        </w:tc>
      </w:tr>
      <w:tr w:rsidR="00BE4082" w:rsidRPr="009A4168" w14:paraId="77F600FF"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3AEC44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w:t>
            </w:r>
          </w:p>
        </w:tc>
        <w:tc>
          <w:tcPr>
            <w:tcW w:w="4260" w:type="dxa"/>
            <w:tcBorders>
              <w:top w:val="nil"/>
              <w:left w:val="nil"/>
              <w:bottom w:val="single" w:sz="4" w:space="0" w:color="auto"/>
              <w:right w:val="single" w:sz="4" w:space="0" w:color="auto"/>
            </w:tcBorders>
            <w:noWrap/>
            <w:vAlign w:val="center"/>
            <w:hideMark/>
          </w:tcPr>
          <w:p w14:paraId="12ABDA5E" w14:textId="1CDDE538"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Railways (13 KM) @ Rs2.75 CR/KM </w:t>
            </w:r>
          </w:p>
        </w:tc>
        <w:tc>
          <w:tcPr>
            <w:tcW w:w="937" w:type="dxa"/>
            <w:tcBorders>
              <w:top w:val="nil"/>
              <w:left w:val="nil"/>
              <w:bottom w:val="single" w:sz="4" w:space="0" w:color="auto"/>
              <w:right w:val="single" w:sz="4" w:space="0" w:color="auto"/>
            </w:tcBorders>
            <w:noWrap/>
            <w:vAlign w:val="center"/>
            <w:hideMark/>
          </w:tcPr>
          <w:p w14:paraId="65E4F93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36.00</w:t>
            </w:r>
          </w:p>
        </w:tc>
        <w:tc>
          <w:tcPr>
            <w:tcW w:w="1220" w:type="dxa"/>
            <w:tcBorders>
              <w:top w:val="nil"/>
              <w:left w:val="nil"/>
              <w:bottom w:val="single" w:sz="4" w:space="0" w:color="auto"/>
              <w:right w:val="single" w:sz="4" w:space="0" w:color="auto"/>
            </w:tcBorders>
            <w:noWrap/>
            <w:vAlign w:val="center"/>
            <w:hideMark/>
          </w:tcPr>
          <w:p w14:paraId="1C39FEF0"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w:t>
            </w:r>
          </w:p>
        </w:tc>
      </w:tr>
      <w:tr w:rsidR="00BE4082" w:rsidRPr="009A4168" w14:paraId="6D699410"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33911F3D"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4</w:t>
            </w:r>
          </w:p>
        </w:tc>
        <w:tc>
          <w:tcPr>
            <w:tcW w:w="4260" w:type="dxa"/>
            <w:tcBorders>
              <w:top w:val="nil"/>
              <w:left w:val="nil"/>
              <w:bottom w:val="single" w:sz="4" w:space="0" w:color="auto"/>
              <w:right w:val="single" w:sz="4" w:space="0" w:color="auto"/>
            </w:tcBorders>
            <w:noWrap/>
            <w:vAlign w:val="center"/>
            <w:hideMark/>
          </w:tcPr>
          <w:p w14:paraId="61683083" w14:textId="5FC4FF0F"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ROB </w:t>
            </w:r>
          </w:p>
        </w:tc>
        <w:tc>
          <w:tcPr>
            <w:tcW w:w="937" w:type="dxa"/>
            <w:tcBorders>
              <w:top w:val="nil"/>
              <w:left w:val="nil"/>
              <w:bottom w:val="single" w:sz="4" w:space="0" w:color="auto"/>
              <w:right w:val="single" w:sz="4" w:space="0" w:color="auto"/>
            </w:tcBorders>
            <w:noWrap/>
            <w:vAlign w:val="center"/>
            <w:hideMark/>
          </w:tcPr>
          <w:p w14:paraId="751A0B1F"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16.00</w:t>
            </w:r>
          </w:p>
        </w:tc>
        <w:tc>
          <w:tcPr>
            <w:tcW w:w="1220" w:type="dxa"/>
            <w:tcBorders>
              <w:top w:val="nil"/>
              <w:left w:val="nil"/>
              <w:bottom w:val="single" w:sz="4" w:space="0" w:color="auto"/>
              <w:right w:val="single" w:sz="4" w:space="0" w:color="auto"/>
            </w:tcBorders>
            <w:noWrap/>
            <w:vAlign w:val="center"/>
            <w:hideMark/>
          </w:tcPr>
          <w:p w14:paraId="032995EF"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w:t>
            </w:r>
          </w:p>
        </w:tc>
      </w:tr>
      <w:tr w:rsidR="00BE4082" w:rsidRPr="009A4168" w14:paraId="10DAAB01"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6622A6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5</w:t>
            </w:r>
          </w:p>
        </w:tc>
        <w:tc>
          <w:tcPr>
            <w:tcW w:w="4260" w:type="dxa"/>
            <w:tcBorders>
              <w:top w:val="nil"/>
              <w:left w:val="nil"/>
              <w:bottom w:val="single" w:sz="4" w:space="0" w:color="auto"/>
              <w:right w:val="single" w:sz="4" w:space="0" w:color="auto"/>
            </w:tcBorders>
            <w:noWrap/>
            <w:vAlign w:val="center"/>
            <w:hideMark/>
          </w:tcPr>
          <w:p w14:paraId="7F01238D" w14:textId="2379CC7A"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Road outside boundary</w:t>
            </w:r>
            <w:r w:rsidR="00A83BBA" w:rsidRPr="009A4168">
              <w:rPr>
                <w:rFonts w:ascii="Book Antiqua" w:eastAsia="Times New Roman" w:hAnsi="Book Antiqua" w:cs="Calibri"/>
                <w:color w:val="000000"/>
                <w:kern w:val="0"/>
                <w:sz w:val="22"/>
                <w:szCs w:val="22"/>
                <w:lang w:eastAsia="en-IN"/>
                <w14:ligatures w14:val="none"/>
              </w:rPr>
              <w:t xml:space="preserve"> </w:t>
            </w:r>
            <w:r w:rsidRPr="009A4168">
              <w:rPr>
                <w:rFonts w:ascii="Book Antiqua" w:eastAsia="Times New Roman" w:hAnsi="Book Antiqua" w:cs="Calibri"/>
                <w:color w:val="000000"/>
                <w:kern w:val="0"/>
                <w:sz w:val="22"/>
                <w:szCs w:val="22"/>
                <w:lang w:eastAsia="en-IN"/>
                <w14:ligatures w14:val="none"/>
              </w:rPr>
              <w:t xml:space="preserve">(4 KM) </w:t>
            </w:r>
          </w:p>
        </w:tc>
        <w:tc>
          <w:tcPr>
            <w:tcW w:w="937" w:type="dxa"/>
            <w:tcBorders>
              <w:top w:val="nil"/>
              <w:left w:val="nil"/>
              <w:bottom w:val="single" w:sz="4" w:space="0" w:color="auto"/>
              <w:right w:val="single" w:sz="4" w:space="0" w:color="auto"/>
            </w:tcBorders>
            <w:noWrap/>
            <w:vAlign w:val="center"/>
            <w:hideMark/>
          </w:tcPr>
          <w:p w14:paraId="69BDE7A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5.00</w:t>
            </w:r>
          </w:p>
        </w:tc>
        <w:tc>
          <w:tcPr>
            <w:tcW w:w="1220" w:type="dxa"/>
            <w:tcBorders>
              <w:top w:val="nil"/>
              <w:left w:val="nil"/>
              <w:bottom w:val="single" w:sz="4" w:space="0" w:color="auto"/>
              <w:right w:val="single" w:sz="4" w:space="0" w:color="auto"/>
            </w:tcBorders>
            <w:noWrap/>
            <w:vAlign w:val="center"/>
            <w:hideMark/>
          </w:tcPr>
          <w:p w14:paraId="356C252B"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2.02</w:t>
            </w:r>
          </w:p>
        </w:tc>
      </w:tr>
      <w:tr w:rsidR="00BE4082" w:rsidRPr="009A4168" w14:paraId="4364310C"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FDF0AAC"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6</w:t>
            </w:r>
          </w:p>
        </w:tc>
        <w:tc>
          <w:tcPr>
            <w:tcW w:w="4260" w:type="dxa"/>
            <w:tcBorders>
              <w:top w:val="nil"/>
              <w:left w:val="nil"/>
              <w:bottom w:val="single" w:sz="4" w:space="0" w:color="auto"/>
              <w:right w:val="single" w:sz="4" w:space="0" w:color="auto"/>
            </w:tcBorders>
            <w:noWrap/>
            <w:vAlign w:val="center"/>
            <w:hideMark/>
          </w:tcPr>
          <w:p w14:paraId="1AA94300" w14:textId="12A618A0"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Boundary wall </w:t>
            </w:r>
          </w:p>
        </w:tc>
        <w:tc>
          <w:tcPr>
            <w:tcW w:w="937" w:type="dxa"/>
            <w:tcBorders>
              <w:top w:val="nil"/>
              <w:left w:val="nil"/>
              <w:bottom w:val="single" w:sz="4" w:space="0" w:color="auto"/>
              <w:right w:val="single" w:sz="4" w:space="0" w:color="auto"/>
            </w:tcBorders>
            <w:noWrap/>
            <w:vAlign w:val="center"/>
            <w:hideMark/>
          </w:tcPr>
          <w:p w14:paraId="6A7C1AA8"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2.00</w:t>
            </w:r>
          </w:p>
        </w:tc>
        <w:tc>
          <w:tcPr>
            <w:tcW w:w="1220" w:type="dxa"/>
            <w:tcBorders>
              <w:top w:val="nil"/>
              <w:left w:val="nil"/>
              <w:bottom w:val="single" w:sz="4" w:space="0" w:color="auto"/>
              <w:right w:val="single" w:sz="4" w:space="0" w:color="auto"/>
            </w:tcBorders>
            <w:noWrap/>
            <w:vAlign w:val="center"/>
            <w:hideMark/>
          </w:tcPr>
          <w:p w14:paraId="3617A00F"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8.50</w:t>
            </w:r>
          </w:p>
        </w:tc>
      </w:tr>
      <w:tr w:rsidR="00BE4082" w:rsidRPr="009A4168" w14:paraId="67D900B1"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5BA6BC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7</w:t>
            </w:r>
          </w:p>
        </w:tc>
        <w:tc>
          <w:tcPr>
            <w:tcW w:w="4260" w:type="dxa"/>
            <w:tcBorders>
              <w:top w:val="nil"/>
              <w:left w:val="nil"/>
              <w:bottom w:val="single" w:sz="4" w:space="0" w:color="auto"/>
              <w:right w:val="single" w:sz="4" w:space="0" w:color="auto"/>
            </w:tcBorders>
            <w:noWrap/>
            <w:vAlign w:val="center"/>
            <w:hideMark/>
          </w:tcPr>
          <w:p w14:paraId="0BC5AA02" w14:textId="090B5D5D"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Township &amp; colony </w:t>
            </w:r>
          </w:p>
        </w:tc>
        <w:tc>
          <w:tcPr>
            <w:tcW w:w="937" w:type="dxa"/>
            <w:tcBorders>
              <w:top w:val="nil"/>
              <w:left w:val="nil"/>
              <w:bottom w:val="single" w:sz="4" w:space="0" w:color="auto"/>
              <w:right w:val="single" w:sz="4" w:space="0" w:color="auto"/>
            </w:tcBorders>
            <w:noWrap/>
            <w:vAlign w:val="center"/>
            <w:hideMark/>
          </w:tcPr>
          <w:p w14:paraId="3917B3D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72.00</w:t>
            </w:r>
          </w:p>
        </w:tc>
        <w:tc>
          <w:tcPr>
            <w:tcW w:w="1220" w:type="dxa"/>
            <w:tcBorders>
              <w:top w:val="nil"/>
              <w:left w:val="nil"/>
              <w:bottom w:val="single" w:sz="4" w:space="0" w:color="auto"/>
              <w:right w:val="single" w:sz="4" w:space="0" w:color="auto"/>
            </w:tcBorders>
            <w:noWrap/>
            <w:vAlign w:val="center"/>
            <w:hideMark/>
          </w:tcPr>
          <w:p w14:paraId="5D5A2F6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72.00</w:t>
            </w:r>
          </w:p>
        </w:tc>
      </w:tr>
      <w:tr w:rsidR="00BE4082" w:rsidRPr="009A4168" w14:paraId="000F7671"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AFC7FB0"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8</w:t>
            </w:r>
          </w:p>
        </w:tc>
        <w:tc>
          <w:tcPr>
            <w:tcW w:w="4260" w:type="dxa"/>
            <w:tcBorders>
              <w:top w:val="nil"/>
              <w:left w:val="nil"/>
              <w:bottom w:val="single" w:sz="4" w:space="0" w:color="auto"/>
              <w:right w:val="single" w:sz="4" w:space="0" w:color="auto"/>
            </w:tcBorders>
            <w:noWrap/>
            <w:vAlign w:val="center"/>
            <w:hideMark/>
          </w:tcPr>
          <w:p w14:paraId="13BB404F" w14:textId="140964D9"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Construction water supply </w:t>
            </w:r>
          </w:p>
        </w:tc>
        <w:tc>
          <w:tcPr>
            <w:tcW w:w="937" w:type="dxa"/>
            <w:tcBorders>
              <w:top w:val="nil"/>
              <w:left w:val="nil"/>
              <w:bottom w:val="single" w:sz="4" w:space="0" w:color="auto"/>
              <w:right w:val="single" w:sz="4" w:space="0" w:color="auto"/>
            </w:tcBorders>
            <w:noWrap/>
            <w:vAlign w:val="center"/>
            <w:hideMark/>
          </w:tcPr>
          <w:p w14:paraId="119EC11D"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2.00</w:t>
            </w:r>
          </w:p>
        </w:tc>
        <w:tc>
          <w:tcPr>
            <w:tcW w:w="1220" w:type="dxa"/>
            <w:tcBorders>
              <w:top w:val="nil"/>
              <w:left w:val="nil"/>
              <w:bottom w:val="single" w:sz="4" w:space="0" w:color="auto"/>
              <w:right w:val="single" w:sz="4" w:space="0" w:color="auto"/>
            </w:tcBorders>
            <w:noWrap/>
            <w:vAlign w:val="center"/>
            <w:hideMark/>
          </w:tcPr>
          <w:p w14:paraId="126321AC"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1.16</w:t>
            </w:r>
          </w:p>
        </w:tc>
      </w:tr>
      <w:tr w:rsidR="00BE4082" w:rsidRPr="009A4168" w14:paraId="600E0648"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C3F6DF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9</w:t>
            </w:r>
          </w:p>
        </w:tc>
        <w:tc>
          <w:tcPr>
            <w:tcW w:w="4260" w:type="dxa"/>
            <w:tcBorders>
              <w:top w:val="nil"/>
              <w:left w:val="nil"/>
              <w:bottom w:val="single" w:sz="4" w:space="0" w:color="auto"/>
              <w:right w:val="single" w:sz="4" w:space="0" w:color="auto"/>
            </w:tcBorders>
            <w:noWrap/>
            <w:vAlign w:val="center"/>
            <w:hideMark/>
          </w:tcPr>
          <w:p w14:paraId="5869ACCA" w14:textId="476E84D1" w:rsidR="00BE4082" w:rsidRPr="009A4168" w:rsidRDefault="00BE4082" w:rsidP="009A4168">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Land Cost (108.07 H) </w:t>
            </w:r>
          </w:p>
        </w:tc>
        <w:tc>
          <w:tcPr>
            <w:tcW w:w="937" w:type="dxa"/>
            <w:tcBorders>
              <w:top w:val="nil"/>
              <w:left w:val="nil"/>
              <w:bottom w:val="single" w:sz="4" w:space="0" w:color="auto"/>
              <w:right w:val="single" w:sz="4" w:space="0" w:color="auto"/>
            </w:tcBorders>
            <w:noWrap/>
            <w:vAlign w:val="center"/>
            <w:hideMark/>
          </w:tcPr>
          <w:p w14:paraId="69169AC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25.00</w:t>
            </w:r>
          </w:p>
        </w:tc>
        <w:tc>
          <w:tcPr>
            <w:tcW w:w="1220" w:type="dxa"/>
            <w:tcBorders>
              <w:top w:val="nil"/>
              <w:left w:val="nil"/>
              <w:bottom w:val="single" w:sz="4" w:space="0" w:color="auto"/>
              <w:right w:val="single" w:sz="4" w:space="0" w:color="auto"/>
            </w:tcBorders>
            <w:noWrap/>
            <w:vAlign w:val="center"/>
            <w:hideMark/>
          </w:tcPr>
          <w:p w14:paraId="233C6C28"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32.02</w:t>
            </w:r>
          </w:p>
        </w:tc>
      </w:tr>
      <w:tr w:rsidR="00BE4082" w:rsidRPr="009A4168" w14:paraId="6DD3728A"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1513EA80"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10</w:t>
            </w:r>
          </w:p>
        </w:tc>
        <w:tc>
          <w:tcPr>
            <w:tcW w:w="4260" w:type="dxa"/>
            <w:tcBorders>
              <w:top w:val="nil"/>
              <w:left w:val="nil"/>
              <w:bottom w:val="single" w:sz="4" w:space="0" w:color="auto"/>
              <w:right w:val="single" w:sz="4" w:space="0" w:color="auto"/>
            </w:tcBorders>
            <w:noWrap/>
            <w:vAlign w:val="center"/>
            <w:hideMark/>
          </w:tcPr>
          <w:p w14:paraId="3817EB05"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CSR</w:t>
            </w:r>
          </w:p>
        </w:tc>
        <w:tc>
          <w:tcPr>
            <w:tcW w:w="937" w:type="dxa"/>
            <w:tcBorders>
              <w:top w:val="nil"/>
              <w:left w:val="nil"/>
              <w:bottom w:val="single" w:sz="4" w:space="0" w:color="auto"/>
              <w:right w:val="single" w:sz="4" w:space="0" w:color="auto"/>
            </w:tcBorders>
            <w:noWrap/>
            <w:vAlign w:val="center"/>
            <w:hideMark/>
          </w:tcPr>
          <w:p w14:paraId="089FF35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25.00</w:t>
            </w:r>
          </w:p>
        </w:tc>
        <w:tc>
          <w:tcPr>
            <w:tcW w:w="1220" w:type="dxa"/>
            <w:tcBorders>
              <w:top w:val="nil"/>
              <w:left w:val="nil"/>
              <w:bottom w:val="single" w:sz="4" w:space="0" w:color="auto"/>
              <w:right w:val="single" w:sz="4" w:space="0" w:color="auto"/>
            </w:tcBorders>
            <w:noWrap/>
            <w:vAlign w:val="center"/>
            <w:hideMark/>
          </w:tcPr>
          <w:p w14:paraId="7B46FFE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17.22</w:t>
            </w:r>
          </w:p>
        </w:tc>
      </w:tr>
      <w:tr w:rsidR="00BE4082" w:rsidRPr="009A4168" w14:paraId="68007496"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3DE18A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11</w:t>
            </w:r>
          </w:p>
        </w:tc>
        <w:tc>
          <w:tcPr>
            <w:tcW w:w="4260" w:type="dxa"/>
            <w:tcBorders>
              <w:top w:val="nil"/>
              <w:left w:val="nil"/>
              <w:bottom w:val="single" w:sz="4" w:space="0" w:color="auto"/>
              <w:right w:val="single" w:sz="4" w:space="0" w:color="auto"/>
            </w:tcBorders>
            <w:noWrap/>
            <w:vAlign w:val="center"/>
            <w:hideMark/>
          </w:tcPr>
          <w:p w14:paraId="5A63EC78"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Switch Yard</w:t>
            </w:r>
          </w:p>
        </w:tc>
        <w:tc>
          <w:tcPr>
            <w:tcW w:w="937" w:type="dxa"/>
            <w:tcBorders>
              <w:top w:val="nil"/>
              <w:left w:val="nil"/>
              <w:bottom w:val="single" w:sz="4" w:space="0" w:color="auto"/>
              <w:right w:val="single" w:sz="4" w:space="0" w:color="auto"/>
            </w:tcBorders>
            <w:noWrap/>
            <w:vAlign w:val="center"/>
            <w:hideMark/>
          </w:tcPr>
          <w:p w14:paraId="4673ADD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160.00</w:t>
            </w:r>
          </w:p>
        </w:tc>
        <w:tc>
          <w:tcPr>
            <w:tcW w:w="1220" w:type="dxa"/>
            <w:tcBorders>
              <w:top w:val="nil"/>
              <w:left w:val="nil"/>
              <w:bottom w:val="single" w:sz="4" w:space="0" w:color="auto"/>
              <w:right w:val="single" w:sz="4" w:space="0" w:color="auto"/>
            </w:tcBorders>
            <w:noWrap/>
            <w:vAlign w:val="center"/>
            <w:hideMark/>
          </w:tcPr>
          <w:p w14:paraId="5EE08FFB"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w:t>
            </w:r>
          </w:p>
        </w:tc>
      </w:tr>
      <w:tr w:rsidR="00BE4082" w:rsidRPr="009A4168" w14:paraId="468E3226"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485879D"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12</w:t>
            </w:r>
          </w:p>
        </w:tc>
        <w:tc>
          <w:tcPr>
            <w:tcW w:w="4260" w:type="dxa"/>
            <w:tcBorders>
              <w:top w:val="nil"/>
              <w:left w:val="nil"/>
              <w:bottom w:val="single" w:sz="4" w:space="0" w:color="auto"/>
              <w:right w:val="single" w:sz="4" w:space="0" w:color="auto"/>
            </w:tcBorders>
            <w:noWrap/>
            <w:vAlign w:val="center"/>
            <w:hideMark/>
          </w:tcPr>
          <w:p w14:paraId="41B08C2B" w14:textId="07AF527D"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Const</w:t>
            </w:r>
            <w:r w:rsidR="009A4168">
              <w:rPr>
                <w:rFonts w:ascii="Book Antiqua" w:eastAsia="Times New Roman" w:hAnsi="Book Antiqua" w:cs="Calibri"/>
                <w:color w:val="000000"/>
                <w:kern w:val="0"/>
                <w:sz w:val="22"/>
                <w:szCs w:val="22"/>
                <w:lang w:eastAsia="en-IN"/>
                <w14:ligatures w14:val="none"/>
              </w:rPr>
              <w:t>ruction</w:t>
            </w:r>
            <w:r w:rsidRPr="009A4168">
              <w:rPr>
                <w:rFonts w:ascii="Book Antiqua" w:eastAsia="Times New Roman" w:hAnsi="Book Antiqua" w:cs="Calibri"/>
                <w:color w:val="000000"/>
                <w:kern w:val="0"/>
                <w:sz w:val="22"/>
                <w:szCs w:val="22"/>
                <w:lang w:eastAsia="en-IN"/>
                <w14:ligatures w14:val="none"/>
              </w:rPr>
              <w:t xml:space="preserve"> Power supply</w:t>
            </w:r>
          </w:p>
        </w:tc>
        <w:tc>
          <w:tcPr>
            <w:tcW w:w="937" w:type="dxa"/>
            <w:tcBorders>
              <w:top w:val="nil"/>
              <w:left w:val="nil"/>
              <w:bottom w:val="single" w:sz="4" w:space="0" w:color="auto"/>
              <w:right w:val="single" w:sz="4" w:space="0" w:color="auto"/>
            </w:tcBorders>
            <w:noWrap/>
            <w:vAlign w:val="center"/>
            <w:hideMark/>
          </w:tcPr>
          <w:p w14:paraId="2CFE2A7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2.00</w:t>
            </w:r>
          </w:p>
        </w:tc>
        <w:tc>
          <w:tcPr>
            <w:tcW w:w="1220" w:type="dxa"/>
            <w:tcBorders>
              <w:top w:val="nil"/>
              <w:left w:val="nil"/>
              <w:bottom w:val="single" w:sz="4" w:space="0" w:color="auto"/>
              <w:right w:val="single" w:sz="4" w:space="0" w:color="auto"/>
            </w:tcBorders>
            <w:noWrap/>
            <w:vAlign w:val="center"/>
            <w:hideMark/>
          </w:tcPr>
          <w:p w14:paraId="2DAFA65E"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21.50</w:t>
            </w:r>
          </w:p>
        </w:tc>
      </w:tr>
      <w:tr w:rsidR="00BE4082" w:rsidRPr="009A4168" w14:paraId="5469D902"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5826B90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13</w:t>
            </w:r>
          </w:p>
        </w:tc>
        <w:tc>
          <w:tcPr>
            <w:tcW w:w="4260" w:type="dxa"/>
            <w:tcBorders>
              <w:top w:val="nil"/>
              <w:left w:val="nil"/>
              <w:bottom w:val="single" w:sz="4" w:space="0" w:color="auto"/>
              <w:right w:val="single" w:sz="4" w:space="0" w:color="auto"/>
            </w:tcBorders>
            <w:noWrap/>
            <w:vAlign w:val="center"/>
            <w:hideMark/>
          </w:tcPr>
          <w:p w14:paraId="6094A6CB"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Locomotives</w:t>
            </w:r>
          </w:p>
        </w:tc>
        <w:tc>
          <w:tcPr>
            <w:tcW w:w="937" w:type="dxa"/>
            <w:tcBorders>
              <w:top w:val="nil"/>
              <w:left w:val="nil"/>
              <w:bottom w:val="single" w:sz="4" w:space="0" w:color="auto"/>
              <w:right w:val="single" w:sz="4" w:space="0" w:color="auto"/>
            </w:tcBorders>
            <w:noWrap/>
            <w:vAlign w:val="center"/>
            <w:hideMark/>
          </w:tcPr>
          <w:p w14:paraId="41CF998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10.00</w:t>
            </w:r>
          </w:p>
        </w:tc>
        <w:tc>
          <w:tcPr>
            <w:tcW w:w="1220" w:type="dxa"/>
            <w:tcBorders>
              <w:top w:val="nil"/>
              <w:left w:val="nil"/>
              <w:bottom w:val="single" w:sz="4" w:space="0" w:color="auto"/>
              <w:right w:val="single" w:sz="4" w:space="0" w:color="auto"/>
            </w:tcBorders>
            <w:noWrap/>
            <w:vAlign w:val="center"/>
            <w:hideMark/>
          </w:tcPr>
          <w:p w14:paraId="5440C8F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17.00</w:t>
            </w:r>
          </w:p>
        </w:tc>
      </w:tr>
      <w:tr w:rsidR="00BE4082" w:rsidRPr="009A4168" w14:paraId="25E5C392"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BB70D8C"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14</w:t>
            </w:r>
          </w:p>
        </w:tc>
        <w:tc>
          <w:tcPr>
            <w:tcW w:w="4260" w:type="dxa"/>
            <w:tcBorders>
              <w:top w:val="nil"/>
              <w:left w:val="nil"/>
              <w:bottom w:val="single" w:sz="4" w:space="0" w:color="auto"/>
              <w:right w:val="single" w:sz="4" w:space="0" w:color="auto"/>
            </w:tcBorders>
            <w:noWrap/>
            <w:vAlign w:val="center"/>
            <w:hideMark/>
          </w:tcPr>
          <w:p w14:paraId="388F9C4F"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Bull dozers</w:t>
            </w:r>
          </w:p>
        </w:tc>
        <w:tc>
          <w:tcPr>
            <w:tcW w:w="937" w:type="dxa"/>
            <w:tcBorders>
              <w:top w:val="nil"/>
              <w:left w:val="nil"/>
              <w:bottom w:val="single" w:sz="4" w:space="0" w:color="auto"/>
              <w:right w:val="single" w:sz="4" w:space="0" w:color="auto"/>
            </w:tcBorders>
            <w:noWrap/>
            <w:vAlign w:val="center"/>
            <w:hideMark/>
          </w:tcPr>
          <w:p w14:paraId="786C64A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3.00</w:t>
            </w:r>
          </w:p>
        </w:tc>
        <w:tc>
          <w:tcPr>
            <w:tcW w:w="1220" w:type="dxa"/>
            <w:tcBorders>
              <w:top w:val="nil"/>
              <w:left w:val="nil"/>
              <w:bottom w:val="single" w:sz="4" w:space="0" w:color="auto"/>
              <w:right w:val="single" w:sz="4" w:space="0" w:color="auto"/>
            </w:tcBorders>
            <w:noWrap/>
            <w:vAlign w:val="center"/>
            <w:hideMark/>
          </w:tcPr>
          <w:p w14:paraId="715D5DD6"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w:t>
            </w:r>
          </w:p>
        </w:tc>
      </w:tr>
      <w:tr w:rsidR="00BE4082" w:rsidRPr="009A4168" w14:paraId="28FC5F42"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A8C7002"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w:t>
            </w:r>
          </w:p>
        </w:tc>
        <w:tc>
          <w:tcPr>
            <w:tcW w:w="4260" w:type="dxa"/>
            <w:tcBorders>
              <w:top w:val="nil"/>
              <w:left w:val="nil"/>
              <w:bottom w:val="single" w:sz="4" w:space="0" w:color="auto"/>
              <w:right w:val="single" w:sz="4" w:space="0" w:color="auto"/>
            </w:tcBorders>
            <w:noWrap/>
            <w:vAlign w:val="center"/>
            <w:hideMark/>
          </w:tcPr>
          <w:p w14:paraId="78B1F0DD" w14:textId="77777777" w:rsidR="00BE4082" w:rsidRPr="009A4168" w:rsidRDefault="00BE4082" w:rsidP="005A388F">
            <w:pPr>
              <w:widowControl w:val="0"/>
              <w:spacing w:after="0" w:line="240" w:lineRule="auto"/>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 xml:space="preserve">Total </w:t>
            </w:r>
          </w:p>
        </w:tc>
        <w:tc>
          <w:tcPr>
            <w:tcW w:w="937" w:type="dxa"/>
            <w:tcBorders>
              <w:top w:val="nil"/>
              <w:left w:val="nil"/>
              <w:bottom w:val="single" w:sz="4" w:space="0" w:color="auto"/>
              <w:right w:val="single" w:sz="4" w:space="0" w:color="auto"/>
            </w:tcBorders>
            <w:noWrap/>
            <w:vAlign w:val="center"/>
            <w:hideMark/>
          </w:tcPr>
          <w:p w14:paraId="5D723D1A"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389.00</w:t>
            </w:r>
          </w:p>
        </w:tc>
        <w:tc>
          <w:tcPr>
            <w:tcW w:w="1220" w:type="dxa"/>
            <w:tcBorders>
              <w:top w:val="nil"/>
              <w:left w:val="nil"/>
              <w:bottom w:val="single" w:sz="4" w:space="0" w:color="auto"/>
              <w:right w:val="single" w:sz="4" w:space="0" w:color="auto"/>
            </w:tcBorders>
            <w:noWrap/>
            <w:vAlign w:val="center"/>
            <w:hideMark/>
          </w:tcPr>
          <w:p w14:paraId="029F012A"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175.27</w:t>
            </w:r>
          </w:p>
        </w:tc>
      </w:tr>
      <w:tr w:rsidR="00BE4082" w:rsidRPr="009A4168" w14:paraId="65B3D2CB"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4DF26E4"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w:t>
            </w:r>
          </w:p>
        </w:tc>
        <w:tc>
          <w:tcPr>
            <w:tcW w:w="4260" w:type="dxa"/>
            <w:tcBorders>
              <w:top w:val="nil"/>
              <w:left w:val="nil"/>
              <w:bottom w:val="single" w:sz="4" w:space="0" w:color="auto"/>
              <w:right w:val="single" w:sz="4" w:space="0" w:color="auto"/>
            </w:tcBorders>
            <w:noWrap/>
            <w:vAlign w:val="center"/>
            <w:hideMark/>
          </w:tcPr>
          <w:p w14:paraId="2FE3E759"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Tax on Civil Works </w:t>
            </w:r>
          </w:p>
        </w:tc>
        <w:tc>
          <w:tcPr>
            <w:tcW w:w="937" w:type="dxa"/>
            <w:tcBorders>
              <w:top w:val="nil"/>
              <w:left w:val="nil"/>
              <w:bottom w:val="single" w:sz="4" w:space="0" w:color="auto"/>
              <w:right w:val="single" w:sz="4" w:space="0" w:color="auto"/>
            </w:tcBorders>
            <w:noWrap/>
            <w:vAlign w:val="center"/>
            <w:hideMark/>
          </w:tcPr>
          <w:p w14:paraId="552F182C"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35.00</w:t>
            </w:r>
          </w:p>
        </w:tc>
        <w:tc>
          <w:tcPr>
            <w:tcW w:w="1220" w:type="dxa"/>
            <w:tcBorders>
              <w:top w:val="nil"/>
              <w:left w:val="nil"/>
              <w:bottom w:val="single" w:sz="4" w:space="0" w:color="auto"/>
              <w:right w:val="single" w:sz="4" w:space="0" w:color="auto"/>
            </w:tcBorders>
            <w:noWrap/>
            <w:vAlign w:val="center"/>
            <w:hideMark/>
          </w:tcPr>
          <w:p w14:paraId="0ABF3DD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r>
      <w:tr w:rsidR="00BE4082" w:rsidRPr="009A4168" w14:paraId="47BCF717" w14:textId="77777777" w:rsidTr="00081B9B">
        <w:trPr>
          <w:trHeight w:val="288"/>
          <w:jc w:val="center"/>
        </w:trPr>
        <w:tc>
          <w:tcPr>
            <w:tcW w:w="774" w:type="dxa"/>
            <w:tcBorders>
              <w:top w:val="nil"/>
              <w:left w:val="single" w:sz="4" w:space="0" w:color="auto"/>
              <w:bottom w:val="single" w:sz="4" w:space="0" w:color="auto"/>
              <w:right w:val="single" w:sz="4" w:space="0" w:color="auto"/>
            </w:tcBorders>
            <w:shd w:val="clear" w:color="000000" w:fill="FCE4D6"/>
            <w:noWrap/>
            <w:vAlign w:val="center"/>
            <w:hideMark/>
          </w:tcPr>
          <w:p w14:paraId="3EAA9B59"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A</w:t>
            </w:r>
          </w:p>
        </w:tc>
        <w:tc>
          <w:tcPr>
            <w:tcW w:w="4260" w:type="dxa"/>
            <w:tcBorders>
              <w:top w:val="nil"/>
              <w:left w:val="nil"/>
              <w:bottom w:val="single" w:sz="4" w:space="0" w:color="auto"/>
              <w:right w:val="single" w:sz="4" w:space="0" w:color="auto"/>
            </w:tcBorders>
            <w:shd w:val="clear" w:color="000000" w:fill="FCE4D6"/>
            <w:noWrap/>
            <w:vAlign w:val="center"/>
            <w:hideMark/>
          </w:tcPr>
          <w:p w14:paraId="32168ADC" w14:textId="77777777" w:rsidR="00BE4082" w:rsidRPr="009A4168" w:rsidRDefault="00BE4082" w:rsidP="005A388F">
            <w:pPr>
              <w:widowControl w:val="0"/>
              <w:spacing w:after="0" w:line="240" w:lineRule="auto"/>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Total Other than BTG BOP</w:t>
            </w:r>
          </w:p>
        </w:tc>
        <w:tc>
          <w:tcPr>
            <w:tcW w:w="937" w:type="dxa"/>
            <w:tcBorders>
              <w:top w:val="nil"/>
              <w:left w:val="nil"/>
              <w:bottom w:val="single" w:sz="4" w:space="0" w:color="auto"/>
              <w:right w:val="single" w:sz="4" w:space="0" w:color="auto"/>
            </w:tcBorders>
            <w:shd w:val="clear" w:color="000000" w:fill="FCE4D6"/>
            <w:noWrap/>
            <w:vAlign w:val="center"/>
            <w:hideMark/>
          </w:tcPr>
          <w:p w14:paraId="25D9F87C"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424.00</w:t>
            </w:r>
          </w:p>
        </w:tc>
        <w:tc>
          <w:tcPr>
            <w:tcW w:w="1220" w:type="dxa"/>
            <w:tcBorders>
              <w:top w:val="nil"/>
              <w:left w:val="nil"/>
              <w:bottom w:val="single" w:sz="4" w:space="0" w:color="auto"/>
              <w:right w:val="single" w:sz="4" w:space="0" w:color="auto"/>
            </w:tcBorders>
            <w:shd w:val="clear" w:color="000000" w:fill="FCE4D6"/>
            <w:noWrap/>
            <w:vAlign w:val="center"/>
            <w:hideMark/>
          </w:tcPr>
          <w:p w14:paraId="361E695D"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175.27</w:t>
            </w:r>
          </w:p>
        </w:tc>
      </w:tr>
      <w:tr w:rsidR="00BE4082" w:rsidRPr="009A4168" w14:paraId="4C68C781" w14:textId="77777777" w:rsidTr="00081B9B">
        <w:trPr>
          <w:trHeight w:val="288"/>
          <w:jc w:val="center"/>
        </w:trPr>
        <w:tc>
          <w:tcPr>
            <w:tcW w:w="774" w:type="dxa"/>
            <w:tcBorders>
              <w:top w:val="nil"/>
              <w:left w:val="single" w:sz="4" w:space="0" w:color="auto"/>
              <w:bottom w:val="single" w:sz="4" w:space="0" w:color="auto"/>
              <w:right w:val="single" w:sz="4" w:space="0" w:color="auto"/>
            </w:tcBorders>
            <w:shd w:val="clear" w:color="000000" w:fill="FCE4D6"/>
            <w:noWrap/>
            <w:vAlign w:val="center"/>
            <w:hideMark/>
          </w:tcPr>
          <w:p w14:paraId="3760132F"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w:t>
            </w:r>
          </w:p>
        </w:tc>
        <w:tc>
          <w:tcPr>
            <w:tcW w:w="4260" w:type="dxa"/>
            <w:tcBorders>
              <w:top w:val="nil"/>
              <w:left w:val="nil"/>
              <w:bottom w:val="single" w:sz="4" w:space="0" w:color="auto"/>
              <w:right w:val="single" w:sz="4" w:space="0" w:color="auto"/>
            </w:tcBorders>
            <w:shd w:val="clear" w:color="000000" w:fill="FCE4D6"/>
            <w:noWrap/>
            <w:vAlign w:val="center"/>
            <w:hideMark/>
          </w:tcPr>
          <w:p w14:paraId="7BCCC624"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Extra work (10%) of total</w:t>
            </w:r>
          </w:p>
        </w:tc>
        <w:tc>
          <w:tcPr>
            <w:tcW w:w="937" w:type="dxa"/>
            <w:tcBorders>
              <w:top w:val="nil"/>
              <w:left w:val="nil"/>
              <w:bottom w:val="single" w:sz="4" w:space="0" w:color="auto"/>
              <w:right w:val="single" w:sz="4" w:space="0" w:color="auto"/>
            </w:tcBorders>
            <w:shd w:val="clear" w:color="000000" w:fill="FCE4D6"/>
            <w:noWrap/>
            <w:vAlign w:val="center"/>
            <w:hideMark/>
          </w:tcPr>
          <w:p w14:paraId="79DA4BA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42.00</w:t>
            </w:r>
          </w:p>
        </w:tc>
        <w:tc>
          <w:tcPr>
            <w:tcW w:w="1220" w:type="dxa"/>
            <w:tcBorders>
              <w:top w:val="nil"/>
              <w:left w:val="nil"/>
              <w:bottom w:val="single" w:sz="4" w:space="0" w:color="auto"/>
              <w:right w:val="single" w:sz="4" w:space="0" w:color="auto"/>
            </w:tcBorders>
            <w:shd w:val="clear" w:color="000000" w:fill="FCE4D6"/>
            <w:noWrap/>
            <w:vAlign w:val="center"/>
            <w:hideMark/>
          </w:tcPr>
          <w:p w14:paraId="46949018"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r>
      <w:tr w:rsidR="00BE4082" w:rsidRPr="009A4168" w14:paraId="3FC85737"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ABA711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15</w:t>
            </w:r>
          </w:p>
        </w:tc>
        <w:tc>
          <w:tcPr>
            <w:tcW w:w="4260" w:type="dxa"/>
            <w:tcBorders>
              <w:top w:val="nil"/>
              <w:left w:val="nil"/>
              <w:bottom w:val="single" w:sz="4" w:space="0" w:color="auto"/>
              <w:right w:val="single" w:sz="4" w:space="0" w:color="auto"/>
            </w:tcBorders>
            <w:noWrap/>
            <w:vAlign w:val="center"/>
            <w:hideMark/>
          </w:tcPr>
          <w:p w14:paraId="0D912EF0"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Total Railway siding</w:t>
            </w:r>
          </w:p>
        </w:tc>
        <w:tc>
          <w:tcPr>
            <w:tcW w:w="937" w:type="dxa"/>
            <w:tcBorders>
              <w:top w:val="nil"/>
              <w:left w:val="nil"/>
              <w:bottom w:val="single" w:sz="4" w:space="0" w:color="auto"/>
              <w:right w:val="single" w:sz="4" w:space="0" w:color="auto"/>
            </w:tcBorders>
            <w:noWrap/>
            <w:vAlign w:val="center"/>
            <w:hideMark/>
          </w:tcPr>
          <w:p w14:paraId="15C26DC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5EFA34CC"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128.60</w:t>
            </w:r>
          </w:p>
        </w:tc>
      </w:tr>
      <w:tr w:rsidR="00BE4082" w:rsidRPr="009A4168" w14:paraId="7D70A6C3"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3C6C26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15.1</w:t>
            </w:r>
          </w:p>
        </w:tc>
        <w:tc>
          <w:tcPr>
            <w:tcW w:w="4260" w:type="dxa"/>
            <w:tcBorders>
              <w:top w:val="nil"/>
              <w:left w:val="nil"/>
              <w:bottom w:val="single" w:sz="4" w:space="0" w:color="auto"/>
              <w:right w:val="single" w:sz="4" w:space="0" w:color="auto"/>
            </w:tcBorders>
            <w:noWrap/>
            <w:vAlign w:val="center"/>
            <w:hideMark/>
          </w:tcPr>
          <w:p w14:paraId="7B1CD90F" w14:textId="77777777" w:rsidR="00BE4082" w:rsidRPr="009A4168" w:rsidRDefault="00BE4082" w:rsidP="005A388F">
            <w:pPr>
              <w:widowControl w:val="0"/>
              <w:spacing w:after="0" w:line="240" w:lineRule="auto"/>
              <w:ind w:firstLineChars="200" w:firstLine="440"/>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Railway siding Depository works</w:t>
            </w:r>
          </w:p>
        </w:tc>
        <w:tc>
          <w:tcPr>
            <w:tcW w:w="937" w:type="dxa"/>
            <w:tcBorders>
              <w:top w:val="nil"/>
              <w:left w:val="nil"/>
              <w:bottom w:val="single" w:sz="4" w:space="0" w:color="auto"/>
              <w:right w:val="single" w:sz="4" w:space="0" w:color="auto"/>
            </w:tcBorders>
            <w:noWrap/>
            <w:vAlign w:val="center"/>
            <w:hideMark/>
          </w:tcPr>
          <w:p w14:paraId="1CC0070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0DD9F3F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73.00</w:t>
            </w:r>
          </w:p>
        </w:tc>
      </w:tr>
      <w:tr w:rsidR="00BE4082" w:rsidRPr="009A4168" w14:paraId="2FCD8875"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5BA7FD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15.2</w:t>
            </w:r>
          </w:p>
        </w:tc>
        <w:tc>
          <w:tcPr>
            <w:tcW w:w="4260" w:type="dxa"/>
            <w:tcBorders>
              <w:top w:val="nil"/>
              <w:left w:val="nil"/>
              <w:bottom w:val="single" w:sz="4" w:space="0" w:color="auto"/>
              <w:right w:val="single" w:sz="4" w:space="0" w:color="auto"/>
            </w:tcBorders>
            <w:noWrap/>
            <w:vAlign w:val="center"/>
            <w:hideMark/>
          </w:tcPr>
          <w:p w14:paraId="3EC78F29" w14:textId="77777777" w:rsidR="00BE4082" w:rsidRPr="009A4168" w:rsidRDefault="00BE4082" w:rsidP="005A388F">
            <w:pPr>
              <w:widowControl w:val="0"/>
              <w:spacing w:after="0" w:line="240" w:lineRule="auto"/>
              <w:ind w:firstLineChars="200" w:firstLine="440"/>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Railway siding work other than EPC</w:t>
            </w:r>
          </w:p>
        </w:tc>
        <w:tc>
          <w:tcPr>
            <w:tcW w:w="937" w:type="dxa"/>
            <w:tcBorders>
              <w:top w:val="nil"/>
              <w:left w:val="nil"/>
              <w:bottom w:val="single" w:sz="4" w:space="0" w:color="auto"/>
              <w:right w:val="single" w:sz="4" w:space="0" w:color="auto"/>
            </w:tcBorders>
            <w:noWrap/>
            <w:vAlign w:val="center"/>
            <w:hideMark/>
          </w:tcPr>
          <w:p w14:paraId="08CBDDE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100BCD3E"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50.00</w:t>
            </w:r>
          </w:p>
        </w:tc>
      </w:tr>
      <w:tr w:rsidR="00BE4082" w:rsidRPr="009A4168" w14:paraId="2596D8FD"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AF8CE8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15.3</w:t>
            </w:r>
          </w:p>
        </w:tc>
        <w:tc>
          <w:tcPr>
            <w:tcW w:w="4260" w:type="dxa"/>
            <w:tcBorders>
              <w:top w:val="nil"/>
              <w:left w:val="nil"/>
              <w:bottom w:val="single" w:sz="4" w:space="0" w:color="auto"/>
              <w:right w:val="single" w:sz="4" w:space="0" w:color="auto"/>
            </w:tcBorders>
            <w:noWrap/>
            <w:vAlign w:val="center"/>
            <w:hideMark/>
          </w:tcPr>
          <w:p w14:paraId="36185C66" w14:textId="77777777" w:rsidR="00BE4082" w:rsidRPr="009A4168" w:rsidRDefault="00BE4082" w:rsidP="005A388F">
            <w:pPr>
              <w:widowControl w:val="0"/>
              <w:spacing w:after="0" w:line="240" w:lineRule="auto"/>
              <w:ind w:firstLineChars="200" w:firstLine="440"/>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Railway siding work Departmental</w:t>
            </w:r>
          </w:p>
        </w:tc>
        <w:tc>
          <w:tcPr>
            <w:tcW w:w="937" w:type="dxa"/>
            <w:tcBorders>
              <w:top w:val="nil"/>
              <w:left w:val="nil"/>
              <w:bottom w:val="single" w:sz="4" w:space="0" w:color="auto"/>
              <w:right w:val="single" w:sz="4" w:space="0" w:color="auto"/>
            </w:tcBorders>
            <w:noWrap/>
            <w:vAlign w:val="center"/>
            <w:hideMark/>
          </w:tcPr>
          <w:p w14:paraId="5F9D8DFE"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3A5D3A6A"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5.60</w:t>
            </w:r>
          </w:p>
        </w:tc>
      </w:tr>
      <w:tr w:rsidR="00BE4082" w:rsidRPr="009A4168" w14:paraId="6BB97630"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70F2BA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16</w:t>
            </w:r>
          </w:p>
        </w:tc>
        <w:tc>
          <w:tcPr>
            <w:tcW w:w="4260" w:type="dxa"/>
            <w:tcBorders>
              <w:top w:val="nil"/>
              <w:left w:val="nil"/>
              <w:bottom w:val="single" w:sz="4" w:space="0" w:color="auto"/>
              <w:right w:val="single" w:sz="4" w:space="0" w:color="auto"/>
            </w:tcBorders>
            <w:noWrap/>
            <w:vAlign w:val="center"/>
            <w:hideMark/>
          </w:tcPr>
          <w:p w14:paraId="0C0A023B"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Admin building</w:t>
            </w:r>
          </w:p>
        </w:tc>
        <w:tc>
          <w:tcPr>
            <w:tcW w:w="937" w:type="dxa"/>
            <w:tcBorders>
              <w:top w:val="nil"/>
              <w:left w:val="nil"/>
              <w:bottom w:val="single" w:sz="4" w:space="0" w:color="auto"/>
              <w:right w:val="single" w:sz="4" w:space="0" w:color="auto"/>
            </w:tcBorders>
            <w:noWrap/>
            <w:vAlign w:val="center"/>
            <w:hideMark/>
          </w:tcPr>
          <w:p w14:paraId="7704482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7A500AC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30.00</w:t>
            </w:r>
          </w:p>
        </w:tc>
      </w:tr>
      <w:tr w:rsidR="00BE4082" w:rsidRPr="009A4168" w14:paraId="220331B1"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4F7F4D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17</w:t>
            </w:r>
          </w:p>
        </w:tc>
        <w:tc>
          <w:tcPr>
            <w:tcW w:w="4260" w:type="dxa"/>
            <w:tcBorders>
              <w:top w:val="nil"/>
              <w:left w:val="nil"/>
              <w:bottom w:val="single" w:sz="4" w:space="0" w:color="auto"/>
              <w:right w:val="single" w:sz="4" w:space="0" w:color="auto"/>
            </w:tcBorders>
            <w:noWrap/>
            <w:vAlign w:val="center"/>
            <w:hideMark/>
          </w:tcPr>
          <w:p w14:paraId="7777C69F" w14:textId="6BFC414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Ash bund </w:t>
            </w:r>
            <w:r w:rsidR="00EA7E55" w:rsidRPr="009A4168">
              <w:rPr>
                <w:rFonts w:ascii="Book Antiqua" w:eastAsia="Times New Roman" w:hAnsi="Book Antiqua" w:cs="Calibri"/>
                <w:color w:val="000000"/>
                <w:kern w:val="0"/>
                <w:sz w:val="22"/>
                <w:szCs w:val="22"/>
                <w:lang w:eastAsia="en-IN"/>
                <w14:ligatures w14:val="none"/>
              </w:rPr>
              <w:t>raising</w:t>
            </w:r>
          </w:p>
        </w:tc>
        <w:tc>
          <w:tcPr>
            <w:tcW w:w="937" w:type="dxa"/>
            <w:tcBorders>
              <w:top w:val="nil"/>
              <w:left w:val="nil"/>
              <w:bottom w:val="single" w:sz="4" w:space="0" w:color="auto"/>
              <w:right w:val="single" w:sz="4" w:space="0" w:color="auto"/>
            </w:tcBorders>
            <w:noWrap/>
            <w:vAlign w:val="center"/>
            <w:hideMark/>
          </w:tcPr>
          <w:p w14:paraId="490BB3A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60F7EB1A"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32.00</w:t>
            </w:r>
          </w:p>
        </w:tc>
      </w:tr>
      <w:tr w:rsidR="00BE4082" w:rsidRPr="009A4168" w14:paraId="02932B3B"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F9626B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18</w:t>
            </w:r>
          </w:p>
        </w:tc>
        <w:tc>
          <w:tcPr>
            <w:tcW w:w="4260" w:type="dxa"/>
            <w:tcBorders>
              <w:top w:val="nil"/>
              <w:left w:val="nil"/>
              <w:bottom w:val="single" w:sz="4" w:space="0" w:color="auto"/>
              <w:right w:val="single" w:sz="4" w:space="0" w:color="auto"/>
            </w:tcBorders>
            <w:noWrap/>
            <w:vAlign w:val="center"/>
            <w:hideMark/>
          </w:tcPr>
          <w:p w14:paraId="6E575ADF"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Hospital building</w:t>
            </w:r>
          </w:p>
        </w:tc>
        <w:tc>
          <w:tcPr>
            <w:tcW w:w="937" w:type="dxa"/>
            <w:tcBorders>
              <w:top w:val="nil"/>
              <w:left w:val="nil"/>
              <w:bottom w:val="single" w:sz="4" w:space="0" w:color="auto"/>
              <w:right w:val="single" w:sz="4" w:space="0" w:color="auto"/>
            </w:tcBorders>
            <w:noWrap/>
            <w:vAlign w:val="center"/>
            <w:hideMark/>
          </w:tcPr>
          <w:p w14:paraId="2845FF8B"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20694BF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9.00</w:t>
            </w:r>
          </w:p>
        </w:tc>
      </w:tr>
      <w:tr w:rsidR="00BE4082" w:rsidRPr="009A4168" w14:paraId="527ACB08"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2EE1F4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19</w:t>
            </w:r>
          </w:p>
        </w:tc>
        <w:tc>
          <w:tcPr>
            <w:tcW w:w="4260" w:type="dxa"/>
            <w:tcBorders>
              <w:top w:val="nil"/>
              <w:left w:val="nil"/>
              <w:bottom w:val="single" w:sz="4" w:space="0" w:color="auto"/>
              <w:right w:val="single" w:sz="4" w:space="0" w:color="auto"/>
            </w:tcBorders>
            <w:noWrap/>
            <w:vAlign w:val="center"/>
            <w:hideMark/>
          </w:tcPr>
          <w:p w14:paraId="643273AE"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CHP interconnection</w:t>
            </w:r>
          </w:p>
        </w:tc>
        <w:tc>
          <w:tcPr>
            <w:tcW w:w="937" w:type="dxa"/>
            <w:tcBorders>
              <w:top w:val="nil"/>
              <w:left w:val="nil"/>
              <w:bottom w:val="single" w:sz="4" w:space="0" w:color="auto"/>
              <w:right w:val="single" w:sz="4" w:space="0" w:color="auto"/>
            </w:tcBorders>
            <w:noWrap/>
            <w:vAlign w:val="center"/>
            <w:hideMark/>
          </w:tcPr>
          <w:p w14:paraId="7E8CD45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7BBB10A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60.00</w:t>
            </w:r>
          </w:p>
        </w:tc>
      </w:tr>
      <w:tr w:rsidR="00BE4082" w:rsidRPr="009A4168" w14:paraId="70F6319A"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BCBCF31"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20</w:t>
            </w:r>
          </w:p>
        </w:tc>
        <w:tc>
          <w:tcPr>
            <w:tcW w:w="4260" w:type="dxa"/>
            <w:tcBorders>
              <w:top w:val="nil"/>
              <w:left w:val="nil"/>
              <w:bottom w:val="single" w:sz="4" w:space="0" w:color="auto"/>
              <w:right w:val="single" w:sz="4" w:space="0" w:color="auto"/>
            </w:tcBorders>
            <w:noWrap/>
            <w:vAlign w:val="center"/>
            <w:hideMark/>
          </w:tcPr>
          <w:p w14:paraId="64D86A1C"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RWP Renovation and Modernisation work</w:t>
            </w:r>
          </w:p>
        </w:tc>
        <w:tc>
          <w:tcPr>
            <w:tcW w:w="937" w:type="dxa"/>
            <w:tcBorders>
              <w:top w:val="nil"/>
              <w:left w:val="nil"/>
              <w:bottom w:val="single" w:sz="4" w:space="0" w:color="auto"/>
              <w:right w:val="single" w:sz="4" w:space="0" w:color="auto"/>
            </w:tcBorders>
            <w:noWrap/>
            <w:vAlign w:val="center"/>
            <w:hideMark/>
          </w:tcPr>
          <w:p w14:paraId="5D6B8FCF"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0278D7A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35.40</w:t>
            </w:r>
          </w:p>
        </w:tc>
      </w:tr>
      <w:tr w:rsidR="00BE4082" w:rsidRPr="009A4168" w14:paraId="325E7556"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2FD9DE8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21.1</w:t>
            </w:r>
          </w:p>
        </w:tc>
        <w:tc>
          <w:tcPr>
            <w:tcW w:w="4260" w:type="dxa"/>
            <w:tcBorders>
              <w:top w:val="nil"/>
              <w:left w:val="nil"/>
              <w:bottom w:val="single" w:sz="4" w:space="0" w:color="auto"/>
              <w:right w:val="single" w:sz="4" w:space="0" w:color="auto"/>
            </w:tcBorders>
            <w:noWrap/>
            <w:vAlign w:val="center"/>
            <w:hideMark/>
          </w:tcPr>
          <w:p w14:paraId="543ABC14" w14:textId="47611FA7" w:rsidR="00BE4082" w:rsidRPr="009A4168" w:rsidRDefault="00BE4082" w:rsidP="008902CA">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 xml:space="preserve">Other </w:t>
            </w:r>
            <w:r w:rsidR="008902CA" w:rsidRPr="009A4168">
              <w:rPr>
                <w:rFonts w:ascii="Book Antiqua" w:eastAsia="Times New Roman" w:hAnsi="Book Antiqua" w:cs="Calibri"/>
                <w:color w:val="000000"/>
                <w:kern w:val="0"/>
                <w:sz w:val="22"/>
                <w:szCs w:val="22"/>
                <w:lang w:eastAsia="en-IN"/>
                <w14:ligatures w14:val="none"/>
              </w:rPr>
              <w:t xml:space="preserve">miscellaneous Project related  </w:t>
            </w:r>
            <w:r w:rsidRPr="009A4168">
              <w:rPr>
                <w:rFonts w:ascii="Book Antiqua" w:eastAsia="Times New Roman" w:hAnsi="Book Antiqua" w:cs="Calibri"/>
                <w:color w:val="000000"/>
                <w:kern w:val="0"/>
                <w:sz w:val="22"/>
                <w:szCs w:val="22"/>
                <w:lang w:eastAsia="en-IN"/>
                <w14:ligatures w14:val="none"/>
              </w:rPr>
              <w:t xml:space="preserve">works </w:t>
            </w:r>
          </w:p>
        </w:tc>
        <w:tc>
          <w:tcPr>
            <w:tcW w:w="937" w:type="dxa"/>
            <w:tcBorders>
              <w:top w:val="nil"/>
              <w:left w:val="nil"/>
              <w:bottom w:val="single" w:sz="4" w:space="0" w:color="auto"/>
              <w:right w:val="single" w:sz="4" w:space="0" w:color="auto"/>
            </w:tcBorders>
            <w:noWrap/>
            <w:vAlign w:val="center"/>
            <w:hideMark/>
          </w:tcPr>
          <w:p w14:paraId="6C4E3FB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10EEC093"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38.38</w:t>
            </w:r>
          </w:p>
        </w:tc>
      </w:tr>
      <w:tr w:rsidR="00BE4082" w:rsidRPr="009A4168" w14:paraId="07B60620"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6CC824FA" w14:textId="74082201"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4260" w:type="dxa"/>
            <w:tcBorders>
              <w:top w:val="nil"/>
              <w:left w:val="nil"/>
              <w:bottom w:val="single" w:sz="4" w:space="0" w:color="auto"/>
              <w:right w:val="single" w:sz="4" w:space="0" w:color="auto"/>
            </w:tcBorders>
            <w:noWrap/>
            <w:vAlign w:val="center"/>
            <w:hideMark/>
          </w:tcPr>
          <w:p w14:paraId="553F88A0" w14:textId="06E1E6DF" w:rsidR="00BE4082" w:rsidRPr="009A4168" w:rsidRDefault="008902CA" w:rsidP="001E454B">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Fire tenders for new unit , precision lab equipments , scafolding mat</w:t>
            </w:r>
            <w:r w:rsidR="001E454B">
              <w:rPr>
                <w:rFonts w:ascii="Book Antiqua" w:eastAsia="Times New Roman" w:hAnsi="Book Antiqua" w:cs="Calibri"/>
                <w:color w:val="000000"/>
                <w:kern w:val="0"/>
                <w:sz w:val="22"/>
                <w:szCs w:val="22"/>
                <w:lang w:eastAsia="en-IN"/>
                <w14:ligatures w14:val="none"/>
              </w:rPr>
              <w:t>er</w:t>
            </w:r>
            <w:r w:rsidRPr="009A4168">
              <w:rPr>
                <w:rFonts w:ascii="Book Antiqua" w:eastAsia="Times New Roman" w:hAnsi="Book Antiqua" w:cs="Calibri"/>
                <w:color w:val="000000"/>
                <w:kern w:val="0"/>
                <w:sz w:val="22"/>
                <w:szCs w:val="22"/>
                <w:lang w:eastAsia="en-IN"/>
                <w14:ligatures w14:val="none"/>
              </w:rPr>
              <w:t>ial, bulk and fine chemicals for WTP , Wireless temperature monitoring system for LT switch boards, Over-heads &amp; other expenses  for these additional works including Lime stone / ammonia and other re-agents for commissioning trials.</w:t>
            </w:r>
          </w:p>
        </w:tc>
        <w:tc>
          <w:tcPr>
            <w:tcW w:w="937" w:type="dxa"/>
            <w:tcBorders>
              <w:top w:val="nil"/>
              <w:left w:val="nil"/>
              <w:bottom w:val="single" w:sz="4" w:space="0" w:color="auto"/>
              <w:right w:val="single" w:sz="4" w:space="0" w:color="auto"/>
            </w:tcBorders>
            <w:noWrap/>
            <w:vAlign w:val="center"/>
            <w:hideMark/>
          </w:tcPr>
          <w:p w14:paraId="01693B12"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3D0BC5F4" w14:textId="5CED2248"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r>
      <w:tr w:rsidR="00BE4082" w:rsidRPr="009A4168" w14:paraId="4565A82D"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0657C97E"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21.2</w:t>
            </w:r>
          </w:p>
        </w:tc>
        <w:tc>
          <w:tcPr>
            <w:tcW w:w="4260" w:type="dxa"/>
            <w:tcBorders>
              <w:top w:val="nil"/>
              <w:left w:val="nil"/>
              <w:bottom w:val="single" w:sz="4" w:space="0" w:color="auto"/>
              <w:right w:val="single" w:sz="4" w:space="0" w:color="auto"/>
            </w:tcBorders>
            <w:noWrap/>
            <w:vAlign w:val="center"/>
            <w:hideMark/>
          </w:tcPr>
          <w:p w14:paraId="70D99DB1" w14:textId="77777777" w:rsidR="00BE4082" w:rsidRPr="009A4168" w:rsidRDefault="00BE4082"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Civil works</w:t>
            </w:r>
          </w:p>
        </w:tc>
        <w:tc>
          <w:tcPr>
            <w:tcW w:w="937" w:type="dxa"/>
            <w:tcBorders>
              <w:top w:val="nil"/>
              <w:left w:val="nil"/>
              <w:bottom w:val="single" w:sz="4" w:space="0" w:color="auto"/>
              <w:right w:val="single" w:sz="4" w:space="0" w:color="auto"/>
            </w:tcBorders>
            <w:noWrap/>
            <w:vAlign w:val="center"/>
            <w:hideMark/>
          </w:tcPr>
          <w:p w14:paraId="678394F9"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3DF6F018"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19.38</w:t>
            </w:r>
          </w:p>
        </w:tc>
      </w:tr>
      <w:tr w:rsidR="00BE4082" w:rsidRPr="009A4168" w14:paraId="41FC1160" w14:textId="77777777" w:rsidTr="00081B9B">
        <w:trPr>
          <w:trHeight w:val="576"/>
          <w:jc w:val="center"/>
        </w:trPr>
        <w:tc>
          <w:tcPr>
            <w:tcW w:w="774" w:type="dxa"/>
            <w:tcBorders>
              <w:top w:val="nil"/>
              <w:left w:val="single" w:sz="4" w:space="0" w:color="auto"/>
              <w:bottom w:val="single" w:sz="4" w:space="0" w:color="auto"/>
              <w:right w:val="single" w:sz="4" w:space="0" w:color="auto"/>
            </w:tcBorders>
            <w:noWrap/>
            <w:vAlign w:val="center"/>
            <w:hideMark/>
          </w:tcPr>
          <w:p w14:paraId="67F1AFEB" w14:textId="1048F8E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4260" w:type="dxa"/>
            <w:tcBorders>
              <w:top w:val="nil"/>
              <w:left w:val="nil"/>
              <w:bottom w:val="single" w:sz="4" w:space="0" w:color="auto"/>
              <w:right w:val="single" w:sz="4" w:space="0" w:color="auto"/>
            </w:tcBorders>
            <w:vAlign w:val="center"/>
            <w:hideMark/>
          </w:tcPr>
          <w:p w14:paraId="3DF6C7F4" w14:textId="5A817A1A" w:rsidR="00BE4082" w:rsidRPr="009A4168" w:rsidRDefault="008902CA" w:rsidP="00081B9B">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Under Pass for bulker Road / concretisation of Road ,   construction of additional facilities at Major Stores  , Sudgaon barrage , other related miscellaneous works</w:t>
            </w:r>
          </w:p>
        </w:tc>
        <w:tc>
          <w:tcPr>
            <w:tcW w:w="937" w:type="dxa"/>
            <w:tcBorders>
              <w:top w:val="nil"/>
              <w:left w:val="nil"/>
              <w:bottom w:val="single" w:sz="4" w:space="0" w:color="auto"/>
              <w:right w:val="single" w:sz="4" w:space="0" w:color="auto"/>
            </w:tcBorders>
            <w:noWrap/>
            <w:vAlign w:val="center"/>
            <w:hideMark/>
          </w:tcPr>
          <w:p w14:paraId="3F619F9A"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1F34A71F" w14:textId="34361C86"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r>
      <w:tr w:rsidR="00BE4082" w:rsidRPr="009A4168" w14:paraId="4140D068" w14:textId="77777777" w:rsidTr="00081B9B">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538A9925"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22</w:t>
            </w:r>
          </w:p>
        </w:tc>
        <w:tc>
          <w:tcPr>
            <w:tcW w:w="4260" w:type="dxa"/>
            <w:tcBorders>
              <w:top w:val="nil"/>
              <w:left w:val="nil"/>
              <w:bottom w:val="single" w:sz="4" w:space="0" w:color="auto"/>
              <w:right w:val="single" w:sz="4" w:space="0" w:color="auto"/>
            </w:tcBorders>
            <w:noWrap/>
            <w:vAlign w:val="center"/>
            <w:hideMark/>
          </w:tcPr>
          <w:p w14:paraId="0721F4E4" w14:textId="1AF11BCC" w:rsidR="00BE4082" w:rsidRPr="009A4168" w:rsidRDefault="008902CA" w:rsidP="005A388F">
            <w:pPr>
              <w:widowControl w:val="0"/>
              <w:spacing w:after="0" w:line="240" w:lineRule="auto"/>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Coal Flow Management system and Suspended Magnet</w:t>
            </w:r>
          </w:p>
        </w:tc>
        <w:tc>
          <w:tcPr>
            <w:tcW w:w="937" w:type="dxa"/>
            <w:tcBorders>
              <w:top w:val="nil"/>
              <w:left w:val="nil"/>
              <w:bottom w:val="single" w:sz="4" w:space="0" w:color="auto"/>
              <w:right w:val="single" w:sz="4" w:space="0" w:color="auto"/>
            </w:tcBorders>
            <w:noWrap/>
            <w:vAlign w:val="center"/>
            <w:hideMark/>
          </w:tcPr>
          <w:p w14:paraId="3CBC7724"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noWrap/>
            <w:vAlign w:val="center"/>
            <w:hideMark/>
          </w:tcPr>
          <w:p w14:paraId="25336F47" w14:textId="77777777" w:rsidR="00BE4082" w:rsidRPr="009A4168" w:rsidRDefault="00BE4082" w:rsidP="005A388F">
            <w:pPr>
              <w:widowControl w:val="0"/>
              <w:spacing w:after="0" w:line="240" w:lineRule="auto"/>
              <w:jc w:val="center"/>
              <w:rPr>
                <w:rFonts w:ascii="Book Antiqua" w:eastAsia="Times New Roman" w:hAnsi="Book Antiqua" w:cs="Calibri"/>
                <w:color w:val="000000"/>
                <w:kern w:val="0"/>
                <w:sz w:val="22"/>
                <w:szCs w:val="22"/>
                <w:lang w:eastAsia="en-IN"/>
                <w14:ligatures w14:val="none"/>
              </w:rPr>
            </w:pPr>
            <w:r w:rsidRPr="009A4168">
              <w:rPr>
                <w:rFonts w:ascii="Book Antiqua" w:eastAsia="Times New Roman" w:hAnsi="Book Antiqua" w:cs="Calibri"/>
                <w:color w:val="000000"/>
                <w:kern w:val="0"/>
                <w:sz w:val="22"/>
                <w:szCs w:val="22"/>
                <w:lang w:eastAsia="en-IN"/>
                <w14:ligatures w14:val="none"/>
              </w:rPr>
              <w:t>11.80</w:t>
            </w:r>
          </w:p>
        </w:tc>
      </w:tr>
      <w:tr w:rsidR="00BE4082" w:rsidRPr="009A4168" w14:paraId="530CFDEA" w14:textId="77777777" w:rsidTr="00081B9B">
        <w:trPr>
          <w:trHeight w:val="288"/>
          <w:jc w:val="center"/>
        </w:trPr>
        <w:tc>
          <w:tcPr>
            <w:tcW w:w="774" w:type="dxa"/>
            <w:tcBorders>
              <w:top w:val="nil"/>
              <w:left w:val="single" w:sz="4" w:space="0" w:color="auto"/>
              <w:bottom w:val="single" w:sz="4" w:space="0" w:color="auto"/>
              <w:right w:val="single" w:sz="4" w:space="0" w:color="auto"/>
            </w:tcBorders>
            <w:shd w:val="clear" w:color="000000" w:fill="FCE4D6"/>
            <w:noWrap/>
            <w:vAlign w:val="center"/>
            <w:hideMark/>
          </w:tcPr>
          <w:p w14:paraId="6E8808E9"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B</w:t>
            </w:r>
          </w:p>
        </w:tc>
        <w:tc>
          <w:tcPr>
            <w:tcW w:w="4260" w:type="dxa"/>
            <w:tcBorders>
              <w:top w:val="nil"/>
              <w:left w:val="nil"/>
              <w:bottom w:val="single" w:sz="4" w:space="0" w:color="auto"/>
              <w:right w:val="single" w:sz="4" w:space="0" w:color="auto"/>
            </w:tcBorders>
            <w:shd w:val="clear" w:color="000000" w:fill="FCE4D6"/>
            <w:noWrap/>
            <w:vAlign w:val="center"/>
            <w:hideMark/>
          </w:tcPr>
          <w:p w14:paraId="73CAB865" w14:textId="77777777" w:rsidR="00BE4082" w:rsidRPr="009A4168" w:rsidRDefault="00BE4082" w:rsidP="005A388F">
            <w:pPr>
              <w:widowControl w:val="0"/>
              <w:spacing w:after="0" w:line="240" w:lineRule="auto"/>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Total Revised additional scope</w:t>
            </w:r>
          </w:p>
        </w:tc>
        <w:tc>
          <w:tcPr>
            <w:tcW w:w="937" w:type="dxa"/>
            <w:tcBorders>
              <w:top w:val="nil"/>
              <w:left w:val="nil"/>
              <w:bottom w:val="single" w:sz="4" w:space="0" w:color="auto"/>
              <w:right w:val="single" w:sz="4" w:space="0" w:color="auto"/>
            </w:tcBorders>
            <w:shd w:val="clear" w:color="000000" w:fill="FCE4D6"/>
            <w:noWrap/>
            <w:vAlign w:val="center"/>
            <w:hideMark/>
          </w:tcPr>
          <w:p w14:paraId="4310EE4E"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466.00</w:t>
            </w:r>
          </w:p>
        </w:tc>
        <w:tc>
          <w:tcPr>
            <w:tcW w:w="1220" w:type="dxa"/>
            <w:tcBorders>
              <w:top w:val="nil"/>
              <w:left w:val="nil"/>
              <w:bottom w:val="single" w:sz="4" w:space="0" w:color="auto"/>
              <w:right w:val="single" w:sz="4" w:space="0" w:color="auto"/>
            </w:tcBorders>
            <w:shd w:val="clear" w:color="000000" w:fill="FCE4D6"/>
            <w:noWrap/>
            <w:vAlign w:val="center"/>
            <w:hideMark/>
          </w:tcPr>
          <w:p w14:paraId="7B930AA9"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364.56</w:t>
            </w:r>
          </w:p>
        </w:tc>
      </w:tr>
      <w:tr w:rsidR="00BE4082" w:rsidRPr="009A4168" w14:paraId="7D4E6100" w14:textId="77777777" w:rsidTr="00081B9B">
        <w:trPr>
          <w:trHeight w:val="288"/>
          <w:jc w:val="center"/>
        </w:trPr>
        <w:tc>
          <w:tcPr>
            <w:tcW w:w="774" w:type="dxa"/>
            <w:tcBorders>
              <w:top w:val="nil"/>
              <w:left w:val="single" w:sz="4" w:space="0" w:color="auto"/>
              <w:bottom w:val="single" w:sz="4" w:space="0" w:color="auto"/>
              <w:right w:val="single" w:sz="4" w:space="0" w:color="auto"/>
            </w:tcBorders>
            <w:shd w:val="clear" w:color="000000" w:fill="FCE4D6"/>
            <w:noWrap/>
            <w:vAlign w:val="center"/>
            <w:hideMark/>
          </w:tcPr>
          <w:p w14:paraId="3475D20D"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 </w:t>
            </w:r>
          </w:p>
        </w:tc>
        <w:tc>
          <w:tcPr>
            <w:tcW w:w="4260" w:type="dxa"/>
            <w:tcBorders>
              <w:top w:val="nil"/>
              <w:left w:val="nil"/>
              <w:bottom w:val="single" w:sz="4" w:space="0" w:color="auto"/>
              <w:right w:val="single" w:sz="4" w:space="0" w:color="auto"/>
            </w:tcBorders>
            <w:shd w:val="clear" w:color="000000" w:fill="FCE4D6"/>
            <w:noWrap/>
            <w:vAlign w:val="center"/>
            <w:hideMark/>
          </w:tcPr>
          <w:p w14:paraId="2708009C" w14:textId="77777777" w:rsidR="00BE4082" w:rsidRPr="009A4168" w:rsidRDefault="00BE4082" w:rsidP="005A388F">
            <w:pPr>
              <w:widowControl w:val="0"/>
              <w:spacing w:after="0" w:line="240" w:lineRule="auto"/>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Total A+B</w:t>
            </w:r>
          </w:p>
        </w:tc>
        <w:tc>
          <w:tcPr>
            <w:tcW w:w="937" w:type="dxa"/>
            <w:tcBorders>
              <w:top w:val="nil"/>
              <w:left w:val="nil"/>
              <w:bottom w:val="single" w:sz="4" w:space="0" w:color="auto"/>
              <w:right w:val="single" w:sz="4" w:space="0" w:color="auto"/>
            </w:tcBorders>
            <w:shd w:val="clear" w:color="000000" w:fill="FCE4D6"/>
            <w:noWrap/>
            <w:vAlign w:val="center"/>
            <w:hideMark/>
          </w:tcPr>
          <w:p w14:paraId="790C29E0"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p>
        </w:tc>
        <w:tc>
          <w:tcPr>
            <w:tcW w:w="1220" w:type="dxa"/>
            <w:tcBorders>
              <w:top w:val="nil"/>
              <w:left w:val="nil"/>
              <w:bottom w:val="single" w:sz="4" w:space="0" w:color="auto"/>
              <w:right w:val="single" w:sz="4" w:space="0" w:color="auto"/>
            </w:tcBorders>
            <w:shd w:val="clear" w:color="000000" w:fill="FCE4D6"/>
            <w:noWrap/>
            <w:vAlign w:val="center"/>
            <w:hideMark/>
          </w:tcPr>
          <w:p w14:paraId="62AF61F8" w14:textId="77777777" w:rsidR="00BE4082" w:rsidRPr="009A4168" w:rsidRDefault="00BE4082" w:rsidP="005A388F">
            <w:pPr>
              <w:widowControl w:val="0"/>
              <w:spacing w:after="0" w:line="240" w:lineRule="auto"/>
              <w:jc w:val="center"/>
              <w:rPr>
                <w:rFonts w:ascii="Book Antiqua" w:eastAsia="Times New Roman" w:hAnsi="Book Antiqua" w:cs="Calibri"/>
                <w:b/>
                <w:bCs/>
                <w:color w:val="000000"/>
                <w:kern w:val="0"/>
                <w:sz w:val="22"/>
                <w:szCs w:val="22"/>
                <w:lang w:eastAsia="en-IN"/>
                <w14:ligatures w14:val="none"/>
              </w:rPr>
            </w:pPr>
            <w:r w:rsidRPr="009A4168">
              <w:rPr>
                <w:rFonts w:ascii="Book Antiqua" w:eastAsia="Times New Roman" w:hAnsi="Book Antiqua" w:cs="Calibri"/>
                <w:b/>
                <w:bCs/>
                <w:color w:val="000000"/>
                <w:kern w:val="0"/>
                <w:sz w:val="22"/>
                <w:szCs w:val="22"/>
                <w:lang w:eastAsia="en-IN"/>
                <w14:ligatures w14:val="none"/>
              </w:rPr>
              <w:t>539.83</w:t>
            </w:r>
          </w:p>
        </w:tc>
      </w:tr>
    </w:tbl>
    <w:p w14:paraId="46332296" w14:textId="77777777" w:rsidR="00BE4082" w:rsidRDefault="00BE4082" w:rsidP="005A388F">
      <w:pPr>
        <w:widowControl w:val="0"/>
        <w:spacing w:after="80" w:line="276" w:lineRule="auto"/>
        <w:ind w:left="720"/>
        <w:jc w:val="both"/>
        <w:rPr>
          <w:rFonts w:ascii="Book Antiqua" w:hAnsi="Book Antiqua"/>
        </w:rPr>
      </w:pPr>
    </w:p>
    <w:p w14:paraId="6B21F661" w14:textId="658D5A47" w:rsidR="00C47FFC" w:rsidRDefault="00921F27" w:rsidP="005C3FDC">
      <w:pPr>
        <w:widowControl w:val="0"/>
        <w:spacing w:after="80" w:line="276" w:lineRule="auto"/>
        <w:ind w:left="720"/>
        <w:jc w:val="both"/>
        <w:rPr>
          <w:rFonts w:ascii="Book Antiqua" w:hAnsi="Book Antiqua"/>
        </w:rPr>
      </w:pPr>
      <w:r w:rsidRPr="00921F27">
        <w:rPr>
          <w:rFonts w:ascii="Book Antiqua" w:hAnsi="Book Antiqua"/>
        </w:rPr>
        <w:t>MSPGCL respectfully submits that, against the approved amount of Rs. 466 Crore under the head "Other than BTG, BOP and Civil Works" in the original project scope, the revised cost for the said component has been estimated at Rs. 175.27 Crore and Rs. 364.56 Crore, aggregating to Rs. 539.83 Crore</w:t>
      </w:r>
      <w:r w:rsidR="00786152">
        <w:rPr>
          <w:rFonts w:ascii="Book Antiqua" w:hAnsi="Book Antiqua"/>
        </w:rPr>
        <w:t xml:space="preserve">, </w:t>
      </w:r>
      <w:r w:rsidR="00786152" w:rsidRPr="00CF4342">
        <w:rPr>
          <w:rFonts w:ascii="Book Antiqua" w:hAnsi="Book Antiqua"/>
        </w:rPr>
        <w:t>which has been duly approved by the Board of MSPGCL vide Board Resolution No. 2023/3784 dated 12.10.2023.</w:t>
      </w:r>
    </w:p>
    <w:p w14:paraId="400A68C6" w14:textId="00B468D5" w:rsidR="00F65499" w:rsidRDefault="00B76430" w:rsidP="005C3FDC">
      <w:pPr>
        <w:widowControl w:val="0"/>
        <w:spacing w:after="80" w:line="276" w:lineRule="auto"/>
        <w:ind w:left="720"/>
        <w:jc w:val="both"/>
        <w:rPr>
          <w:rFonts w:ascii="Book Antiqua" w:hAnsi="Book Antiqua"/>
        </w:rPr>
      </w:pPr>
      <w:r>
        <w:rPr>
          <w:rFonts w:ascii="Book Antiqua" w:hAnsi="Book Antiqua"/>
        </w:rPr>
        <w:t>MSPGCL</w:t>
      </w:r>
      <w:r w:rsidR="00F65499">
        <w:rPr>
          <w:rFonts w:ascii="Book Antiqua" w:hAnsi="Book Antiqua"/>
        </w:rPr>
        <w:t xml:space="preserve"> </w:t>
      </w:r>
      <w:r>
        <w:rPr>
          <w:rFonts w:ascii="Book Antiqua" w:hAnsi="Book Antiqua"/>
        </w:rPr>
        <w:t>respectfully submits</w:t>
      </w:r>
      <w:r w:rsidR="00291DD2">
        <w:rPr>
          <w:rFonts w:ascii="Book Antiqua" w:hAnsi="Book Antiqua"/>
        </w:rPr>
        <w:t xml:space="preserve"> that </w:t>
      </w:r>
      <w:r w:rsidR="00543ECE">
        <w:rPr>
          <w:rFonts w:ascii="Book Antiqua" w:hAnsi="Book Antiqua"/>
        </w:rPr>
        <w:t xml:space="preserve">the change in scope of work </w:t>
      </w:r>
      <w:r w:rsidR="00752D00">
        <w:rPr>
          <w:rFonts w:ascii="Book Antiqua" w:hAnsi="Book Antiqua"/>
        </w:rPr>
        <w:t>was</w:t>
      </w:r>
      <w:r w:rsidR="00543ECE">
        <w:rPr>
          <w:rFonts w:ascii="Book Antiqua" w:hAnsi="Book Antiqua"/>
        </w:rPr>
        <w:t xml:space="preserve"> mainly</w:t>
      </w:r>
      <w:r w:rsidR="00543ECE" w:rsidRPr="00CF4342">
        <w:rPr>
          <w:rFonts w:ascii="Book Antiqua" w:hAnsi="Book Antiqua"/>
        </w:rPr>
        <w:t xml:space="preserve"> necessitated by revised stack emission norms notified by MoEF</w:t>
      </w:r>
      <w:r w:rsidR="003973B3">
        <w:rPr>
          <w:rFonts w:ascii="Book Antiqua" w:hAnsi="Book Antiqua"/>
        </w:rPr>
        <w:t xml:space="preserve"> </w:t>
      </w:r>
      <w:r w:rsidR="00543ECE" w:rsidRPr="00CF4342">
        <w:rPr>
          <w:rFonts w:ascii="Book Antiqua" w:hAnsi="Book Antiqua"/>
        </w:rPr>
        <w:t>&amp;</w:t>
      </w:r>
      <w:r w:rsidR="003973B3">
        <w:rPr>
          <w:rFonts w:ascii="Book Antiqua" w:hAnsi="Book Antiqua"/>
        </w:rPr>
        <w:t xml:space="preserve"> </w:t>
      </w:r>
      <w:r w:rsidR="00543ECE" w:rsidRPr="00CF4342">
        <w:rPr>
          <w:rFonts w:ascii="Book Antiqua" w:hAnsi="Book Antiqua"/>
        </w:rPr>
        <w:t>CC, transition from the pre-GST to the GST tax regime, price variation in accordance with the applicable tender conditions.</w:t>
      </w:r>
      <w:r w:rsidR="004B4130">
        <w:rPr>
          <w:rFonts w:ascii="Book Antiqua" w:hAnsi="Book Antiqua"/>
        </w:rPr>
        <w:t xml:space="preserve"> </w:t>
      </w:r>
      <w:r w:rsidR="00C0105C">
        <w:rPr>
          <w:rFonts w:ascii="Book Antiqua" w:hAnsi="Book Antiqua"/>
        </w:rPr>
        <w:t>Hence, t</w:t>
      </w:r>
      <w:r w:rsidR="004B4130">
        <w:rPr>
          <w:rFonts w:ascii="Book Antiqua" w:hAnsi="Book Antiqua"/>
        </w:rPr>
        <w:t xml:space="preserve">he </w:t>
      </w:r>
      <w:r w:rsidR="00C0105C">
        <w:rPr>
          <w:rFonts w:ascii="Book Antiqua" w:hAnsi="Book Antiqua"/>
        </w:rPr>
        <w:t xml:space="preserve">change in the component wise amount of </w:t>
      </w:r>
      <w:r w:rsidR="00C0105C" w:rsidRPr="00921F27">
        <w:rPr>
          <w:rFonts w:ascii="Book Antiqua" w:hAnsi="Book Antiqua"/>
        </w:rPr>
        <w:t xml:space="preserve">"Other than BTG, BOP and Civil Works" </w:t>
      </w:r>
      <w:r w:rsidR="00C0105C">
        <w:rPr>
          <w:rFonts w:ascii="Book Antiqua" w:hAnsi="Book Antiqua"/>
        </w:rPr>
        <w:t>is provided in aforementioned table.</w:t>
      </w:r>
    </w:p>
    <w:p w14:paraId="1A338F34" w14:textId="44EA3484" w:rsidR="00C06FA8" w:rsidRDefault="00C06FA8" w:rsidP="005C3FDC">
      <w:pPr>
        <w:widowControl w:val="0"/>
        <w:spacing w:after="80" w:line="276" w:lineRule="auto"/>
        <w:ind w:left="720"/>
        <w:jc w:val="both"/>
        <w:rPr>
          <w:rFonts w:ascii="Book Antiqua" w:hAnsi="Book Antiqua"/>
        </w:rPr>
      </w:pPr>
      <w:r>
        <w:rPr>
          <w:rFonts w:ascii="Book Antiqua" w:hAnsi="Book Antiqua"/>
        </w:rPr>
        <w:t>The i</w:t>
      </w:r>
      <w:r w:rsidRPr="002615BC">
        <w:rPr>
          <w:rFonts w:ascii="Book Antiqua" w:hAnsi="Book Antiqua"/>
        </w:rPr>
        <w:t xml:space="preserve">tem-wise breakup of such expenditure </w:t>
      </w:r>
      <w:r w:rsidR="00AF7C52">
        <w:rPr>
          <w:rFonts w:ascii="Book Antiqua" w:hAnsi="Book Antiqua"/>
        </w:rPr>
        <w:t xml:space="preserve">of Rs.364.56 Crore </w:t>
      </w:r>
      <w:r w:rsidRPr="002615BC">
        <w:rPr>
          <w:rFonts w:ascii="Book Antiqua" w:hAnsi="Book Antiqua"/>
        </w:rPr>
        <w:t>along with</w:t>
      </w:r>
      <w:r>
        <w:rPr>
          <w:rFonts w:ascii="Book Antiqua" w:hAnsi="Book Antiqua"/>
        </w:rPr>
        <w:t xml:space="preserve"> the justification</w:t>
      </w:r>
      <w:r w:rsidRPr="002615BC">
        <w:rPr>
          <w:rFonts w:ascii="Book Antiqua" w:hAnsi="Book Antiqua"/>
        </w:rPr>
        <w:t xml:space="preserve"> </w:t>
      </w:r>
      <w:r>
        <w:rPr>
          <w:rFonts w:ascii="Book Antiqua" w:hAnsi="Book Antiqua"/>
        </w:rPr>
        <w:t xml:space="preserve">of </w:t>
      </w:r>
      <w:r w:rsidRPr="002615BC">
        <w:rPr>
          <w:rFonts w:ascii="Book Antiqua" w:hAnsi="Book Antiqua"/>
        </w:rPr>
        <w:t>the necessity of such works and explana</w:t>
      </w:r>
      <w:r>
        <w:rPr>
          <w:rFonts w:ascii="Book Antiqua" w:hAnsi="Book Antiqua"/>
        </w:rPr>
        <w:t>tion</w:t>
      </w:r>
      <w:r w:rsidRPr="002615BC">
        <w:rPr>
          <w:rFonts w:ascii="Book Antiqua" w:hAnsi="Book Antiqua"/>
        </w:rPr>
        <w:t xml:space="preserve"> </w:t>
      </w:r>
      <w:r>
        <w:rPr>
          <w:rFonts w:ascii="Book Antiqua" w:hAnsi="Book Antiqua"/>
        </w:rPr>
        <w:t xml:space="preserve">on </w:t>
      </w:r>
      <w:r w:rsidRPr="002615BC">
        <w:rPr>
          <w:rFonts w:ascii="Book Antiqua" w:hAnsi="Book Antiqua"/>
        </w:rPr>
        <w:t>why the same were not envisaged in the Original DPR</w:t>
      </w:r>
      <w:r>
        <w:rPr>
          <w:rFonts w:ascii="Book Antiqua" w:hAnsi="Book Antiqua"/>
        </w:rPr>
        <w:t xml:space="preserve"> are enclosed in Annexure DG II_2.</w:t>
      </w:r>
    </w:p>
    <w:p w14:paraId="136A8776" w14:textId="763056EA" w:rsidR="00085BC3" w:rsidRDefault="00085BC3" w:rsidP="005C3FDC">
      <w:pPr>
        <w:widowControl w:val="0"/>
        <w:spacing w:after="80" w:line="276" w:lineRule="auto"/>
        <w:ind w:left="720"/>
        <w:jc w:val="both"/>
        <w:rPr>
          <w:rFonts w:ascii="Book Antiqua" w:hAnsi="Book Antiqua"/>
        </w:rPr>
      </w:pPr>
    </w:p>
    <w:p w14:paraId="37833789" w14:textId="77777777" w:rsidR="009C17E7" w:rsidRDefault="009C17E7" w:rsidP="005C3FDC">
      <w:pPr>
        <w:widowControl w:val="0"/>
        <w:spacing w:after="80" w:line="276" w:lineRule="auto"/>
        <w:ind w:left="720"/>
        <w:jc w:val="both"/>
        <w:rPr>
          <w:rFonts w:ascii="Book Antiqua" w:hAnsi="Book Antiqua"/>
        </w:rPr>
      </w:pPr>
    </w:p>
    <w:p w14:paraId="249A2B21" w14:textId="2CA30353" w:rsidR="004B2D18" w:rsidRDefault="004B2D18" w:rsidP="005A388F">
      <w:pPr>
        <w:pStyle w:val="ListParagraph"/>
        <w:widowControl w:val="0"/>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is required to submit detailed package-wise Price Variation computation in workable MS Excel format along with supporting calculations and reconciliation with the Price Variation claimed in the Revised Cost Estimate, capitalized as on COD and proposed under Additional Capitalisation</w:t>
      </w:r>
      <w:r w:rsidR="00914F36">
        <w:rPr>
          <w:rFonts w:ascii="Book Antiqua" w:hAnsi="Book Antiqua"/>
        </w:rPr>
        <w:t xml:space="preserve"> including price variation against change in scope of works envisioned beyond the award cost to BHEL</w:t>
      </w:r>
      <w:r w:rsidRPr="002615BC">
        <w:rPr>
          <w:rFonts w:ascii="Book Antiqua" w:hAnsi="Book Antiqua"/>
        </w:rPr>
        <w:t>.</w:t>
      </w:r>
    </w:p>
    <w:p w14:paraId="729D0C30" w14:textId="77777777" w:rsidR="00E716ED" w:rsidRDefault="00E716ED" w:rsidP="005A388F">
      <w:pPr>
        <w:pStyle w:val="ListParagraph"/>
        <w:widowControl w:val="0"/>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738CFA6B" w14:textId="68BF8599" w:rsidR="00E716ED" w:rsidRDefault="00E716ED" w:rsidP="005A388F">
      <w:pPr>
        <w:widowControl w:val="0"/>
        <w:spacing w:after="80" w:line="276" w:lineRule="auto"/>
        <w:ind w:left="720"/>
        <w:jc w:val="both"/>
        <w:rPr>
          <w:rFonts w:ascii="Book Antiqua" w:hAnsi="Book Antiqua"/>
        </w:rPr>
      </w:pPr>
      <w:r>
        <w:rPr>
          <w:rFonts w:ascii="Book Antiqua" w:hAnsi="Book Antiqua"/>
        </w:rPr>
        <w:t>D</w:t>
      </w:r>
      <w:r w:rsidRPr="00E716ED">
        <w:rPr>
          <w:rFonts w:ascii="Book Antiqua" w:hAnsi="Book Antiqua"/>
        </w:rPr>
        <w:t xml:space="preserve">etailed </w:t>
      </w:r>
      <w:r w:rsidR="00853ACB">
        <w:rPr>
          <w:rFonts w:ascii="Book Antiqua" w:hAnsi="Book Antiqua"/>
        </w:rPr>
        <w:t>component-</w:t>
      </w:r>
      <w:r w:rsidRPr="00E716ED">
        <w:rPr>
          <w:rFonts w:ascii="Book Antiqua" w:hAnsi="Book Antiqua"/>
        </w:rPr>
        <w:t>wise Price Variation computation in workable MS Excel format along with supporting calculations and reconciliation with the Price Variation claimed in the Revised Cost Estimate, capitalized as on COD and proposed under Additional Capitalisation including price variation against change in scope of works envisione</w:t>
      </w:r>
      <w:r>
        <w:rPr>
          <w:rFonts w:ascii="Book Antiqua" w:hAnsi="Book Antiqua"/>
        </w:rPr>
        <w:t xml:space="preserve">d beyond the award cost to BHEL is enclosed as </w:t>
      </w:r>
      <w:r w:rsidRPr="005A388F">
        <w:rPr>
          <w:rFonts w:ascii="Book Antiqua" w:hAnsi="Book Antiqua"/>
          <w:b/>
          <w:bCs/>
        </w:rPr>
        <w:t>Annexure DG II_4.</w:t>
      </w:r>
    </w:p>
    <w:p w14:paraId="15E6F43D" w14:textId="77777777" w:rsidR="00E716ED" w:rsidRPr="00E716ED" w:rsidRDefault="00E716ED" w:rsidP="005A388F">
      <w:pPr>
        <w:widowControl w:val="0"/>
        <w:spacing w:after="80" w:line="276" w:lineRule="auto"/>
        <w:jc w:val="both"/>
        <w:rPr>
          <w:rFonts w:ascii="Book Antiqua" w:hAnsi="Book Antiqua"/>
        </w:rPr>
      </w:pPr>
    </w:p>
    <w:p w14:paraId="4975619C" w14:textId="51CB97F6" w:rsidR="004B2D18" w:rsidRDefault="004B2D18" w:rsidP="005C3FDC">
      <w:pPr>
        <w:pStyle w:val="ListParagraph"/>
        <w:widowControl w:val="0"/>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is required to submit detailed break-up of FGD/Emission Control System (ECS) cost indicating package-wise cost, scope of work, present implementation status, capitalization considered as on COD and capitalization proposed under Additional Capitalisation. MSPGCL shall also clarify the status of FGD implementation in view of the Environment (Protection) Fourth Amendment Rules, 2025 and its impact, if any, on the proposed capitalization.</w:t>
      </w:r>
    </w:p>
    <w:p w14:paraId="1D383DA7" w14:textId="77777777" w:rsidR="00862C61" w:rsidRDefault="00862C61" w:rsidP="005A388F">
      <w:pPr>
        <w:pStyle w:val="ListParagraph"/>
        <w:widowControl w:val="0"/>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08C5A659" w14:textId="38AD0AE7" w:rsidR="008902CA" w:rsidRDefault="008902CA" w:rsidP="005B65F4">
      <w:pPr>
        <w:widowControl w:val="0"/>
        <w:spacing w:after="80" w:line="276" w:lineRule="auto"/>
        <w:ind w:left="720"/>
        <w:jc w:val="both"/>
        <w:rPr>
          <w:rFonts w:ascii="Book Antiqua" w:hAnsi="Book Antiqua"/>
        </w:rPr>
      </w:pPr>
      <w:r w:rsidRPr="00724F38">
        <w:rPr>
          <w:rFonts w:ascii="Book Antiqua" w:hAnsi="Book Antiqua"/>
        </w:rPr>
        <w:t>Considering the stringent norms, scope of F</w:t>
      </w:r>
      <w:r>
        <w:rPr>
          <w:rFonts w:ascii="Book Antiqua" w:hAnsi="Book Antiqua"/>
        </w:rPr>
        <w:t xml:space="preserve">lue </w:t>
      </w:r>
      <w:r w:rsidRPr="00724F38">
        <w:rPr>
          <w:rFonts w:ascii="Book Antiqua" w:hAnsi="Book Antiqua"/>
        </w:rPr>
        <w:t>G</w:t>
      </w:r>
      <w:r>
        <w:rPr>
          <w:rFonts w:ascii="Book Antiqua" w:hAnsi="Book Antiqua"/>
        </w:rPr>
        <w:t xml:space="preserve">as </w:t>
      </w:r>
      <w:r w:rsidRPr="00724F38">
        <w:rPr>
          <w:rFonts w:ascii="Book Antiqua" w:hAnsi="Book Antiqua"/>
        </w:rPr>
        <w:t>D</w:t>
      </w:r>
      <w:r>
        <w:rPr>
          <w:rFonts w:ascii="Book Antiqua" w:hAnsi="Book Antiqua"/>
        </w:rPr>
        <w:t xml:space="preserve">e-sulpherisation (FGD) </w:t>
      </w:r>
      <w:r w:rsidRPr="00724F38">
        <w:rPr>
          <w:rFonts w:ascii="Book Antiqua" w:hAnsi="Book Antiqua"/>
        </w:rPr>
        <w:t>, S</w:t>
      </w:r>
      <w:r>
        <w:rPr>
          <w:rFonts w:ascii="Book Antiqua" w:hAnsi="Book Antiqua"/>
        </w:rPr>
        <w:t xml:space="preserve">elective </w:t>
      </w:r>
      <w:r w:rsidRPr="00724F38">
        <w:rPr>
          <w:rFonts w:ascii="Book Antiqua" w:hAnsi="Book Antiqua"/>
        </w:rPr>
        <w:t>C</w:t>
      </w:r>
      <w:r>
        <w:rPr>
          <w:rFonts w:ascii="Book Antiqua" w:hAnsi="Book Antiqua"/>
        </w:rPr>
        <w:t xml:space="preserve">atalytic </w:t>
      </w:r>
      <w:r w:rsidRPr="00724F38">
        <w:rPr>
          <w:rFonts w:ascii="Book Antiqua" w:hAnsi="Book Antiqua"/>
        </w:rPr>
        <w:t>R</w:t>
      </w:r>
      <w:r>
        <w:rPr>
          <w:rFonts w:ascii="Book Antiqua" w:hAnsi="Book Antiqua"/>
        </w:rPr>
        <w:t xml:space="preserve">eduction (SCR) </w:t>
      </w:r>
      <w:r w:rsidRPr="00724F38">
        <w:rPr>
          <w:rFonts w:ascii="Book Antiqua" w:hAnsi="Book Antiqua"/>
        </w:rPr>
        <w:t xml:space="preserve"> &amp; ESP modification has been appended </w:t>
      </w:r>
      <w:r w:rsidRPr="00724F38">
        <w:rPr>
          <w:rFonts w:ascii="Book Antiqua" w:hAnsi="Book Antiqua"/>
        </w:rPr>
        <w:lastRenderedPageBreak/>
        <w:t>vide amendment to LOA dated 31.12.2018. (BR 2018/2835 05.11.2018)</w:t>
      </w:r>
      <w:r>
        <w:rPr>
          <w:rFonts w:ascii="Book Antiqua" w:hAnsi="Book Antiqua"/>
        </w:rPr>
        <w:t xml:space="preserve"> as part of </w:t>
      </w:r>
      <w:r w:rsidRPr="002615BC">
        <w:rPr>
          <w:rFonts w:ascii="Book Antiqua" w:hAnsi="Book Antiqua"/>
        </w:rPr>
        <w:t>FGD/Emission Control System (ECS)</w:t>
      </w:r>
      <w:r w:rsidRPr="00724F38">
        <w:rPr>
          <w:rFonts w:ascii="Book Antiqua" w:hAnsi="Book Antiqua"/>
        </w:rPr>
        <w:t xml:space="preserve">. </w:t>
      </w:r>
      <w:r>
        <w:rPr>
          <w:rFonts w:ascii="Book Antiqua" w:hAnsi="Book Antiqua"/>
        </w:rPr>
        <w:t xml:space="preserve">As the related works were not envisaged earlier during the tenderisation process for the main plant, these works are added as under additional scope through negotiations with the selected vendor. The following main work components are covered under the additional scope </w:t>
      </w:r>
    </w:p>
    <w:p w14:paraId="218B5C02" w14:textId="77777777" w:rsidR="008902CA" w:rsidRPr="00082727" w:rsidRDefault="008902CA" w:rsidP="005B65F4">
      <w:pPr>
        <w:pStyle w:val="ListParagraph"/>
        <w:numPr>
          <w:ilvl w:val="0"/>
          <w:numId w:val="7"/>
        </w:numPr>
        <w:ind w:left="709"/>
        <w:jc w:val="both"/>
      </w:pPr>
      <w:r>
        <w:rPr>
          <w:rFonts w:ascii="Book Antiqua" w:hAnsi="Book Antiqua"/>
        </w:rPr>
        <w:t>Works related to supply, erection and commissioning of the FGD equipments along with necessary modifications in main Boiler plant to accommodate the FGD system</w:t>
      </w:r>
      <w:r w:rsidRPr="00082727">
        <w:rPr>
          <w:rFonts w:ascii="Book Antiqua" w:hAnsi="Book Antiqua"/>
        </w:rPr>
        <w:t>,</w:t>
      </w:r>
    </w:p>
    <w:p w14:paraId="7A556AA0" w14:textId="77777777" w:rsidR="008902CA" w:rsidRPr="00082727" w:rsidRDefault="008902CA" w:rsidP="005B65F4">
      <w:pPr>
        <w:pStyle w:val="ListParagraph"/>
        <w:numPr>
          <w:ilvl w:val="0"/>
          <w:numId w:val="7"/>
        </w:numPr>
        <w:ind w:left="709"/>
        <w:jc w:val="both"/>
      </w:pPr>
      <w:r>
        <w:rPr>
          <w:rFonts w:ascii="Book Antiqua" w:hAnsi="Book Antiqua"/>
        </w:rPr>
        <w:t>Works related to supply, erection and commissioning of the SCR equipments along with necessary modifications in main Boiler plant to accommodate the SCR system,</w:t>
      </w:r>
    </w:p>
    <w:p w14:paraId="39E87B47" w14:textId="77777777" w:rsidR="008902CA" w:rsidRPr="00724586" w:rsidRDefault="008902CA" w:rsidP="005B65F4">
      <w:pPr>
        <w:pStyle w:val="ListParagraph"/>
        <w:numPr>
          <w:ilvl w:val="0"/>
          <w:numId w:val="7"/>
        </w:numPr>
        <w:ind w:left="709"/>
        <w:jc w:val="both"/>
      </w:pPr>
      <w:r>
        <w:rPr>
          <w:rFonts w:ascii="Book Antiqua" w:hAnsi="Book Antiqua"/>
        </w:rPr>
        <w:t>Modifications to the Boiler plant to cater worst coal GCV of 3200 kcal/kg instead of earlier consideration of 3500 kcal/kg.</w:t>
      </w:r>
    </w:p>
    <w:p w14:paraId="26CE3613" w14:textId="77777777" w:rsidR="008902CA" w:rsidRPr="00724586" w:rsidRDefault="008902CA" w:rsidP="005B65F4">
      <w:pPr>
        <w:pStyle w:val="ListParagraph"/>
        <w:numPr>
          <w:ilvl w:val="0"/>
          <w:numId w:val="7"/>
        </w:numPr>
        <w:ind w:left="709"/>
        <w:jc w:val="both"/>
      </w:pPr>
      <w:r>
        <w:rPr>
          <w:rFonts w:ascii="Book Antiqua" w:hAnsi="Book Antiqua"/>
        </w:rPr>
        <w:t>ESP modifications to meet SPM norms</w:t>
      </w:r>
    </w:p>
    <w:p w14:paraId="4FFD443A" w14:textId="77777777" w:rsidR="008902CA" w:rsidRPr="00082727" w:rsidRDefault="008902CA" w:rsidP="005B65F4">
      <w:pPr>
        <w:pStyle w:val="ListParagraph"/>
        <w:numPr>
          <w:ilvl w:val="0"/>
          <w:numId w:val="7"/>
        </w:numPr>
        <w:ind w:left="709"/>
        <w:jc w:val="both"/>
      </w:pPr>
      <w:r>
        <w:rPr>
          <w:rFonts w:ascii="Book Antiqua" w:hAnsi="Book Antiqua"/>
        </w:rPr>
        <w:t>Modifications / additional requirements under boiler plant and CHP as per O &amp; m requirements.</w:t>
      </w:r>
    </w:p>
    <w:p w14:paraId="422F504B" w14:textId="77777777" w:rsidR="008902CA" w:rsidRDefault="008902CA" w:rsidP="005B65F4">
      <w:pPr>
        <w:pStyle w:val="ListParagraph"/>
        <w:ind w:left="709"/>
        <w:jc w:val="both"/>
        <w:rPr>
          <w:rFonts w:ascii="Book Antiqua" w:hAnsi="Book Antiqua"/>
        </w:rPr>
      </w:pPr>
      <w:r w:rsidRPr="00082727">
        <w:rPr>
          <w:rFonts w:ascii="Book Antiqua" w:hAnsi="Book Antiqua"/>
        </w:rPr>
        <w:t xml:space="preserve">The </w:t>
      </w:r>
      <w:r>
        <w:rPr>
          <w:rFonts w:ascii="Book Antiqua" w:hAnsi="Book Antiqua"/>
        </w:rPr>
        <w:t>cost</w:t>
      </w:r>
      <w:r w:rsidRPr="00082727">
        <w:rPr>
          <w:rFonts w:ascii="Book Antiqua" w:hAnsi="Book Antiqua"/>
        </w:rPr>
        <w:t xml:space="preserve"> burden due to </w:t>
      </w:r>
      <w:r>
        <w:rPr>
          <w:rFonts w:ascii="Book Antiqua" w:hAnsi="Book Antiqua"/>
        </w:rPr>
        <w:t xml:space="preserve">the abovementioned additional scope </w:t>
      </w:r>
      <w:r w:rsidRPr="00082727">
        <w:rPr>
          <w:rFonts w:ascii="Book Antiqua" w:hAnsi="Book Antiqua"/>
        </w:rPr>
        <w:t xml:space="preserve">is Rs. 808.30 Crore including 18% GST.    </w:t>
      </w:r>
    </w:p>
    <w:p w14:paraId="2C282450" w14:textId="642679A6" w:rsidR="008902CA" w:rsidRDefault="008902CA" w:rsidP="005B65F4">
      <w:pPr>
        <w:pStyle w:val="ListParagraph"/>
        <w:ind w:left="709"/>
        <w:jc w:val="both"/>
        <w:rPr>
          <w:rFonts w:ascii="Book Antiqua" w:hAnsi="Book Antiqua"/>
        </w:rPr>
      </w:pPr>
      <w:r>
        <w:rPr>
          <w:rFonts w:ascii="Book Antiqua" w:hAnsi="Book Antiqua"/>
        </w:rPr>
        <w:t xml:space="preserve">As the scope comprised of a mixed nature of system requirements and works involved, it was difficult to have system-wise or package-wise break-up for each sub-system. Most of the system modifications were leading to changes in main boiler design aspects and hence were in effect were part of boiler system. Thus, only a few supply and works components are separately identifiable to the specific systems like FGD / SCR / ESP  etc. . Even the Civil supplies for the FGD / SCR systems like Cement , Steel, TMT were effectively clubbed together under the supplies for the total project. Thus, costs towards of such consolidated civil supplies and modifications to the main boiler plant system were capitalised as part of main plant as on COD. Only the part related to specifically identified FGD / SCR components (supply / erection &amp; commissioning) are yet to be capitalised. </w:t>
      </w:r>
    </w:p>
    <w:p w14:paraId="1B05ED74" w14:textId="77777777" w:rsidR="008902CA" w:rsidRDefault="008902CA" w:rsidP="005B65F4">
      <w:pPr>
        <w:pStyle w:val="ListParagraph"/>
        <w:ind w:left="709"/>
        <w:jc w:val="both"/>
        <w:rPr>
          <w:rFonts w:ascii="Book Antiqua" w:hAnsi="Book Antiqua"/>
        </w:rPr>
      </w:pPr>
      <w:r>
        <w:rPr>
          <w:rFonts w:ascii="Book Antiqua" w:hAnsi="Book Antiqua"/>
        </w:rPr>
        <w:t>Though there was no detailed break-up in the contract with M/s BHEL for the each of the abovementioned additional scope work items, broader segregation for the additional scope contract amount rs. 808.3 Crs. is as below</w:t>
      </w:r>
    </w:p>
    <w:tbl>
      <w:tblPr>
        <w:tblW w:w="8500" w:type="dxa"/>
        <w:tblInd w:w="515" w:type="dxa"/>
        <w:tblLook w:val="04A0" w:firstRow="1" w:lastRow="0" w:firstColumn="1" w:lastColumn="0" w:noHBand="0" w:noVBand="1"/>
      </w:tblPr>
      <w:tblGrid>
        <w:gridCol w:w="5665"/>
        <w:gridCol w:w="2835"/>
      </w:tblGrid>
      <w:tr w:rsidR="008902CA" w:rsidRPr="00051980" w14:paraId="5D56F101" w14:textId="77777777" w:rsidTr="00051980">
        <w:trPr>
          <w:trHeight w:val="300"/>
        </w:trPr>
        <w:tc>
          <w:tcPr>
            <w:tcW w:w="5665" w:type="dxa"/>
            <w:tcBorders>
              <w:top w:val="single" w:sz="4" w:space="0" w:color="auto"/>
              <w:left w:val="single" w:sz="4" w:space="0" w:color="auto"/>
              <w:bottom w:val="single" w:sz="4" w:space="0" w:color="auto"/>
              <w:right w:val="single" w:sz="4" w:space="0" w:color="auto"/>
            </w:tcBorders>
            <w:noWrap/>
            <w:vAlign w:val="center"/>
            <w:hideMark/>
          </w:tcPr>
          <w:p w14:paraId="4D732D31" w14:textId="77777777" w:rsidR="008902CA" w:rsidRPr="00051980" w:rsidRDefault="008902CA" w:rsidP="005B65F4">
            <w:pPr>
              <w:spacing w:after="0" w:line="240" w:lineRule="auto"/>
              <w:ind w:left="709"/>
              <w:jc w:val="center"/>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Particulars</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56999787" w14:textId="77777777" w:rsidR="008902CA" w:rsidRPr="00051980" w:rsidRDefault="008902CA" w:rsidP="005B65F4">
            <w:pPr>
              <w:spacing w:after="0" w:line="240" w:lineRule="auto"/>
              <w:ind w:left="709"/>
              <w:jc w:val="center"/>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Amount Rs. Crs.</w:t>
            </w:r>
          </w:p>
        </w:tc>
      </w:tr>
      <w:tr w:rsidR="008902CA" w:rsidRPr="00051980" w14:paraId="15072E0F" w14:textId="77777777" w:rsidTr="00051980">
        <w:trPr>
          <w:trHeight w:val="300"/>
        </w:trPr>
        <w:tc>
          <w:tcPr>
            <w:tcW w:w="5665" w:type="dxa"/>
            <w:tcBorders>
              <w:top w:val="nil"/>
              <w:left w:val="single" w:sz="4" w:space="0" w:color="auto"/>
              <w:bottom w:val="single" w:sz="4" w:space="0" w:color="auto"/>
              <w:right w:val="single" w:sz="4" w:space="0" w:color="auto"/>
            </w:tcBorders>
            <w:noWrap/>
            <w:vAlign w:val="center"/>
            <w:hideMark/>
          </w:tcPr>
          <w:p w14:paraId="6B68A0D5" w14:textId="77777777" w:rsidR="008902CA" w:rsidRPr="00051980" w:rsidRDefault="008902CA" w:rsidP="005B65F4">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&amp; related modifications to Boiler plant</w:t>
            </w:r>
          </w:p>
        </w:tc>
        <w:tc>
          <w:tcPr>
            <w:tcW w:w="2835" w:type="dxa"/>
            <w:tcBorders>
              <w:top w:val="nil"/>
              <w:left w:val="single" w:sz="4" w:space="0" w:color="auto"/>
              <w:bottom w:val="single" w:sz="4" w:space="0" w:color="auto"/>
              <w:right w:val="single" w:sz="4" w:space="0" w:color="auto"/>
            </w:tcBorders>
            <w:noWrap/>
            <w:vAlign w:val="bottom"/>
            <w:hideMark/>
          </w:tcPr>
          <w:p w14:paraId="27EEF3AE" w14:textId="77777777" w:rsidR="008902CA" w:rsidRPr="00051980" w:rsidRDefault="008902CA" w:rsidP="005B65F4">
            <w:pPr>
              <w:spacing w:after="0" w:line="240" w:lineRule="auto"/>
              <w:ind w:left="709"/>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345.50</w:t>
            </w:r>
          </w:p>
        </w:tc>
      </w:tr>
      <w:tr w:rsidR="008902CA" w:rsidRPr="00051980" w14:paraId="5AD957A2" w14:textId="77777777" w:rsidTr="00051980">
        <w:trPr>
          <w:trHeight w:val="300"/>
        </w:trPr>
        <w:tc>
          <w:tcPr>
            <w:tcW w:w="5665" w:type="dxa"/>
            <w:tcBorders>
              <w:top w:val="nil"/>
              <w:left w:val="single" w:sz="4" w:space="0" w:color="auto"/>
              <w:bottom w:val="single" w:sz="4" w:space="0" w:color="auto"/>
              <w:right w:val="single" w:sz="4" w:space="0" w:color="auto"/>
            </w:tcBorders>
            <w:noWrap/>
            <w:vAlign w:val="center"/>
            <w:hideMark/>
          </w:tcPr>
          <w:p w14:paraId="4F7EB2BD" w14:textId="77777777" w:rsidR="008902CA" w:rsidRPr="00051980" w:rsidRDefault="008902CA" w:rsidP="005B65F4">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FGD &amp; related modifications to Boiler plant</w:t>
            </w:r>
          </w:p>
        </w:tc>
        <w:tc>
          <w:tcPr>
            <w:tcW w:w="2835" w:type="dxa"/>
            <w:tcBorders>
              <w:top w:val="nil"/>
              <w:left w:val="single" w:sz="4" w:space="0" w:color="auto"/>
              <w:bottom w:val="single" w:sz="4" w:space="0" w:color="auto"/>
              <w:right w:val="single" w:sz="4" w:space="0" w:color="auto"/>
            </w:tcBorders>
            <w:noWrap/>
            <w:vAlign w:val="bottom"/>
            <w:hideMark/>
          </w:tcPr>
          <w:p w14:paraId="4A9BECD4" w14:textId="77777777" w:rsidR="008902CA" w:rsidRPr="00051980" w:rsidRDefault="008902CA" w:rsidP="005B65F4">
            <w:pPr>
              <w:spacing w:after="0" w:line="240" w:lineRule="auto"/>
              <w:ind w:left="709"/>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323.91</w:t>
            </w:r>
          </w:p>
        </w:tc>
      </w:tr>
      <w:tr w:rsidR="008902CA" w:rsidRPr="00051980" w14:paraId="0416A12A" w14:textId="77777777" w:rsidTr="00051980">
        <w:trPr>
          <w:trHeight w:val="300"/>
        </w:trPr>
        <w:tc>
          <w:tcPr>
            <w:tcW w:w="5665" w:type="dxa"/>
            <w:tcBorders>
              <w:top w:val="nil"/>
              <w:left w:val="single" w:sz="4" w:space="0" w:color="auto"/>
              <w:bottom w:val="single" w:sz="4" w:space="0" w:color="auto"/>
              <w:right w:val="single" w:sz="4" w:space="0" w:color="auto"/>
            </w:tcBorders>
            <w:noWrap/>
            <w:vAlign w:val="center"/>
            <w:hideMark/>
          </w:tcPr>
          <w:p w14:paraId="5F03BACA" w14:textId="77777777" w:rsidR="008902CA" w:rsidRPr="00051980" w:rsidRDefault="008902CA" w:rsidP="005B65F4">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Additional change in Scope sue to ESP and other modifications</w:t>
            </w:r>
          </w:p>
        </w:tc>
        <w:tc>
          <w:tcPr>
            <w:tcW w:w="2835" w:type="dxa"/>
            <w:tcBorders>
              <w:top w:val="nil"/>
              <w:left w:val="single" w:sz="4" w:space="0" w:color="auto"/>
              <w:bottom w:val="single" w:sz="4" w:space="0" w:color="auto"/>
              <w:right w:val="single" w:sz="4" w:space="0" w:color="auto"/>
            </w:tcBorders>
            <w:noWrap/>
            <w:vAlign w:val="bottom"/>
            <w:hideMark/>
          </w:tcPr>
          <w:p w14:paraId="2D21C887" w14:textId="77777777" w:rsidR="008902CA" w:rsidRPr="00051980" w:rsidRDefault="008902CA" w:rsidP="005B65F4">
            <w:pPr>
              <w:spacing w:after="0" w:line="240" w:lineRule="auto"/>
              <w:ind w:left="709"/>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138.89</w:t>
            </w:r>
          </w:p>
        </w:tc>
      </w:tr>
      <w:tr w:rsidR="008902CA" w:rsidRPr="00051980" w14:paraId="30299111" w14:textId="77777777" w:rsidTr="00051980">
        <w:trPr>
          <w:trHeight w:val="300"/>
        </w:trPr>
        <w:tc>
          <w:tcPr>
            <w:tcW w:w="5665" w:type="dxa"/>
            <w:tcBorders>
              <w:top w:val="nil"/>
              <w:left w:val="single" w:sz="4" w:space="0" w:color="auto"/>
              <w:bottom w:val="single" w:sz="4" w:space="0" w:color="auto"/>
              <w:right w:val="single" w:sz="4" w:space="0" w:color="auto"/>
            </w:tcBorders>
            <w:noWrap/>
            <w:vAlign w:val="center"/>
            <w:hideMark/>
          </w:tcPr>
          <w:p w14:paraId="73316B9F" w14:textId="77777777" w:rsidR="008902CA" w:rsidRPr="00051980" w:rsidRDefault="008902CA" w:rsidP="005B65F4">
            <w:pPr>
              <w:spacing w:after="0" w:line="240" w:lineRule="auto"/>
              <w:ind w:left="709"/>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Total</w:t>
            </w:r>
          </w:p>
        </w:tc>
        <w:tc>
          <w:tcPr>
            <w:tcW w:w="2835" w:type="dxa"/>
            <w:tcBorders>
              <w:top w:val="nil"/>
              <w:left w:val="single" w:sz="4" w:space="0" w:color="auto"/>
              <w:bottom w:val="single" w:sz="4" w:space="0" w:color="auto"/>
              <w:right w:val="single" w:sz="4" w:space="0" w:color="auto"/>
            </w:tcBorders>
            <w:noWrap/>
            <w:vAlign w:val="bottom"/>
            <w:hideMark/>
          </w:tcPr>
          <w:p w14:paraId="49FAA8C6" w14:textId="77777777" w:rsidR="008902CA" w:rsidRPr="00051980" w:rsidRDefault="008902CA" w:rsidP="005B65F4">
            <w:pPr>
              <w:spacing w:after="0" w:line="240" w:lineRule="auto"/>
              <w:ind w:left="709"/>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808.30</w:t>
            </w:r>
          </w:p>
        </w:tc>
      </w:tr>
    </w:tbl>
    <w:p w14:paraId="673480BD" w14:textId="0BF66179" w:rsidR="008902CA" w:rsidRDefault="008902CA" w:rsidP="005B65F4">
      <w:pPr>
        <w:pStyle w:val="ListParagraph"/>
        <w:ind w:left="709"/>
        <w:jc w:val="both"/>
        <w:rPr>
          <w:rFonts w:ascii="Book Antiqua" w:hAnsi="Book Antiqua"/>
        </w:rPr>
      </w:pPr>
      <w:r>
        <w:rPr>
          <w:rFonts w:ascii="Book Antiqua" w:hAnsi="Book Antiqua"/>
        </w:rPr>
        <w:t xml:space="preserve"> As explained earlier, many of the works / supply </w:t>
      </w:r>
      <w:r w:rsidR="00025AE6">
        <w:rPr>
          <w:rFonts w:ascii="Book Antiqua" w:hAnsi="Book Antiqua"/>
        </w:rPr>
        <w:t>items,</w:t>
      </w:r>
      <w:r>
        <w:rPr>
          <w:rFonts w:ascii="Book Antiqua" w:hAnsi="Book Antiqua"/>
        </w:rPr>
        <w:t xml:space="preserve"> though were added due to addition </w:t>
      </w:r>
      <w:r w:rsidR="00025AE6">
        <w:rPr>
          <w:rFonts w:ascii="Book Antiqua" w:hAnsi="Book Antiqua"/>
        </w:rPr>
        <w:t>of FGD</w:t>
      </w:r>
      <w:r>
        <w:rPr>
          <w:rFonts w:ascii="Book Antiqua" w:hAnsi="Book Antiqua"/>
        </w:rPr>
        <w:t xml:space="preserve"> &amp; SCR </w:t>
      </w:r>
      <w:r w:rsidR="00025AE6">
        <w:rPr>
          <w:rFonts w:ascii="Book Antiqua" w:hAnsi="Book Antiqua"/>
        </w:rPr>
        <w:t>installation,</w:t>
      </w:r>
      <w:r>
        <w:rPr>
          <w:rFonts w:ascii="Book Antiqua" w:hAnsi="Book Antiqua"/>
        </w:rPr>
        <w:t xml:space="preserve"> were effectively resulting in changes in boiler </w:t>
      </w:r>
      <w:r w:rsidR="00025AE6">
        <w:rPr>
          <w:rFonts w:ascii="Book Antiqua" w:hAnsi="Book Antiqua"/>
        </w:rPr>
        <w:t>plant.</w:t>
      </w:r>
      <w:r>
        <w:rPr>
          <w:rFonts w:ascii="Book Antiqua" w:hAnsi="Book Antiqua"/>
        </w:rPr>
        <w:t xml:space="preserve"> </w:t>
      </w:r>
      <w:r w:rsidR="00025AE6">
        <w:rPr>
          <w:rFonts w:ascii="Book Antiqua" w:hAnsi="Book Antiqua"/>
        </w:rPr>
        <w:t>Thus, such</w:t>
      </w:r>
      <w:r>
        <w:rPr>
          <w:rFonts w:ascii="Book Antiqua" w:hAnsi="Book Antiqua"/>
        </w:rPr>
        <w:t xml:space="preserve"> work / supply items were capitalised as part of main </w:t>
      </w:r>
      <w:r>
        <w:rPr>
          <w:rFonts w:ascii="Book Antiqua" w:hAnsi="Book Antiqua"/>
        </w:rPr>
        <w:lastRenderedPageBreak/>
        <w:t xml:space="preserve">boiler plant and only balance specific / identified items are  being capitalised under the FGD or SCR . As on CoD as the commissioning of specific FGD &amp; SCR system was not completed , only the identified components were not capitalised. </w:t>
      </w:r>
    </w:p>
    <w:p w14:paraId="643BB15E" w14:textId="77777777" w:rsidR="008902CA" w:rsidRDefault="008902CA" w:rsidP="005B65F4">
      <w:pPr>
        <w:pStyle w:val="ListParagraph"/>
        <w:ind w:left="709"/>
        <w:jc w:val="both"/>
        <w:rPr>
          <w:rFonts w:ascii="Book Antiqua" w:hAnsi="Book Antiqua"/>
        </w:rPr>
      </w:pPr>
    </w:p>
    <w:p w14:paraId="611053C4" w14:textId="77777777" w:rsidR="008902CA" w:rsidRDefault="008902CA" w:rsidP="005B65F4">
      <w:pPr>
        <w:pStyle w:val="ListParagraph"/>
        <w:ind w:left="709"/>
        <w:jc w:val="both"/>
        <w:rPr>
          <w:rFonts w:ascii="Book Antiqua" w:hAnsi="Book Antiqua"/>
        </w:rPr>
      </w:pPr>
      <w:r>
        <w:rPr>
          <w:rFonts w:ascii="Book Antiqua" w:hAnsi="Book Antiqua"/>
        </w:rPr>
        <w:t xml:space="preserve">The CWIP for such identified FGD &amp; SCR systems as on 31.03.2026 are as below </w:t>
      </w:r>
    </w:p>
    <w:tbl>
      <w:tblPr>
        <w:tblW w:w="4390" w:type="dxa"/>
        <w:tblLook w:val="04A0" w:firstRow="1" w:lastRow="0" w:firstColumn="1" w:lastColumn="0" w:noHBand="0" w:noVBand="1"/>
      </w:tblPr>
      <w:tblGrid>
        <w:gridCol w:w="2689"/>
        <w:gridCol w:w="1701"/>
      </w:tblGrid>
      <w:tr w:rsidR="008902CA" w:rsidRPr="00051980" w14:paraId="764A522E" w14:textId="77777777" w:rsidTr="00051980">
        <w:trPr>
          <w:trHeight w:val="600"/>
        </w:trPr>
        <w:tc>
          <w:tcPr>
            <w:tcW w:w="2689" w:type="dxa"/>
            <w:tcBorders>
              <w:top w:val="single" w:sz="4" w:space="0" w:color="auto"/>
              <w:left w:val="single" w:sz="4" w:space="0" w:color="auto"/>
              <w:bottom w:val="single" w:sz="4" w:space="0" w:color="auto"/>
              <w:right w:val="single" w:sz="4" w:space="0" w:color="auto"/>
            </w:tcBorders>
            <w:noWrap/>
            <w:vAlign w:val="center"/>
            <w:hideMark/>
          </w:tcPr>
          <w:p w14:paraId="4A6A6044"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FGD Component Details (including Taxes &amp; PV) *</w:t>
            </w:r>
          </w:p>
        </w:tc>
        <w:tc>
          <w:tcPr>
            <w:tcW w:w="1701" w:type="dxa"/>
            <w:tcBorders>
              <w:top w:val="single" w:sz="4" w:space="0" w:color="auto"/>
              <w:left w:val="nil"/>
              <w:bottom w:val="single" w:sz="4" w:space="0" w:color="auto"/>
              <w:right w:val="single" w:sz="4" w:space="0" w:color="auto"/>
            </w:tcBorders>
            <w:vAlign w:val="center"/>
            <w:hideMark/>
          </w:tcPr>
          <w:p w14:paraId="6DFBF747" w14:textId="77777777" w:rsidR="008902CA" w:rsidRPr="00051980" w:rsidRDefault="008902CA" w:rsidP="008902CA">
            <w:pPr>
              <w:spacing w:after="0" w:line="240" w:lineRule="auto"/>
              <w:jc w:val="center"/>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CWIP as on 31.03.2026 (Rs. Crs.)</w:t>
            </w:r>
          </w:p>
        </w:tc>
      </w:tr>
      <w:tr w:rsidR="008902CA" w:rsidRPr="00051980" w14:paraId="4C0E9BC7"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1C3FA46D" w14:textId="0FDE4B47" w:rsidR="008902CA" w:rsidRPr="00051980" w:rsidRDefault="005B65F4"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C</w:t>
            </w:r>
            <w:r w:rsidR="008902CA" w:rsidRPr="00051980">
              <w:rPr>
                <w:rFonts w:ascii="Book Antiqua" w:eastAsia="Times New Roman" w:hAnsi="Book Antiqua" w:cs="Calibri"/>
                <w:color w:val="000000"/>
                <w:kern w:val="0"/>
                <w:lang w:eastAsia="en-IN" w:bidi="mr-IN"/>
                <w14:ligatures w14:val="none"/>
              </w:rPr>
              <w:t>ivil Works</w:t>
            </w:r>
          </w:p>
        </w:tc>
        <w:tc>
          <w:tcPr>
            <w:tcW w:w="1701" w:type="dxa"/>
            <w:tcBorders>
              <w:top w:val="nil"/>
              <w:left w:val="nil"/>
              <w:bottom w:val="single" w:sz="4" w:space="0" w:color="auto"/>
              <w:right w:val="single" w:sz="4" w:space="0" w:color="auto"/>
            </w:tcBorders>
            <w:noWrap/>
            <w:vAlign w:val="center"/>
            <w:hideMark/>
          </w:tcPr>
          <w:p w14:paraId="5093AADC"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7.81</w:t>
            </w:r>
          </w:p>
        </w:tc>
      </w:tr>
      <w:tr w:rsidR="008902CA" w:rsidRPr="00051980" w14:paraId="0484FC1C"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677B03AC"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Electrical</w:t>
            </w:r>
          </w:p>
        </w:tc>
        <w:tc>
          <w:tcPr>
            <w:tcW w:w="1701" w:type="dxa"/>
            <w:tcBorders>
              <w:top w:val="nil"/>
              <w:left w:val="nil"/>
              <w:bottom w:val="single" w:sz="4" w:space="0" w:color="auto"/>
              <w:right w:val="single" w:sz="4" w:space="0" w:color="auto"/>
            </w:tcBorders>
            <w:noWrap/>
            <w:vAlign w:val="center"/>
            <w:hideMark/>
          </w:tcPr>
          <w:p w14:paraId="7548CA47"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10.32</w:t>
            </w:r>
          </w:p>
        </w:tc>
      </w:tr>
      <w:tr w:rsidR="008902CA" w:rsidRPr="00051980" w14:paraId="798FA0DA"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7CC86A73"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FGD equipment supply</w:t>
            </w:r>
          </w:p>
        </w:tc>
        <w:tc>
          <w:tcPr>
            <w:tcW w:w="1701" w:type="dxa"/>
            <w:tcBorders>
              <w:top w:val="nil"/>
              <w:left w:val="nil"/>
              <w:bottom w:val="single" w:sz="4" w:space="0" w:color="auto"/>
              <w:right w:val="single" w:sz="4" w:space="0" w:color="auto"/>
            </w:tcBorders>
            <w:noWrap/>
            <w:vAlign w:val="center"/>
            <w:hideMark/>
          </w:tcPr>
          <w:p w14:paraId="2FA8CB65"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35.18</w:t>
            </w:r>
          </w:p>
        </w:tc>
      </w:tr>
      <w:tr w:rsidR="008902CA" w:rsidRPr="00051980" w14:paraId="5B7C5CD0"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161AD01F"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Mechanical supply</w:t>
            </w:r>
          </w:p>
        </w:tc>
        <w:tc>
          <w:tcPr>
            <w:tcW w:w="1701" w:type="dxa"/>
            <w:tcBorders>
              <w:top w:val="nil"/>
              <w:left w:val="nil"/>
              <w:bottom w:val="single" w:sz="4" w:space="0" w:color="auto"/>
              <w:right w:val="single" w:sz="4" w:space="0" w:color="auto"/>
            </w:tcBorders>
            <w:noWrap/>
            <w:vAlign w:val="center"/>
            <w:hideMark/>
          </w:tcPr>
          <w:p w14:paraId="1DAEF1BB"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95.62</w:t>
            </w:r>
          </w:p>
        </w:tc>
      </w:tr>
      <w:tr w:rsidR="008902CA" w:rsidRPr="00051980" w14:paraId="05495048"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4D017526"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Mechanical erection</w:t>
            </w:r>
          </w:p>
        </w:tc>
        <w:tc>
          <w:tcPr>
            <w:tcW w:w="1701" w:type="dxa"/>
            <w:tcBorders>
              <w:top w:val="nil"/>
              <w:left w:val="nil"/>
              <w:bottom w:val="single" w:sz="4" w:space="0" w:color="auto"/>
              <w:right w:val="single" w:sz="4" w:space="0" w:color="auto"/>
            </w:tcBorders>
            <w:noWrap/>
            <w:vAlign w:val="center"/>
            <w:hideMark/>
          </w:tcPr>
          <w:p w14:paraId="4BF807A0"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7.91</w:t>
            </w:r>
          </w:p>
        </w:tc>
      </w:tr>
      <w:tr w:rsidR="008902CA" w:rsidRPr="00051980" w14:paraId="15F4A6AF" w14:textId="77777777" w:rsidTr="00051980">
        <w:trPr>
          <w:trHeight w:val="300"/>
        </w:trPr>
        <w:tc>
          <w:tcPr>
            <w:tcW w:w="2689" w:type="dxa"/>
            <w:tcBorders>
              <w:top w:val="nil"/>
              <w:left w:val="single" w:sz="4" w:space="0" w:color="auto"/>
              <w:bottom w:val="single" w:sz="4" w:space="0" w:color="auto"/>
              <w:right w:val="single" w:sz="4" w:space="0" w:color="auto"/>
            </w:tcBorders>
            <w:noWrap/>
            <w:vAlign w:val="center"/>
            <w:hideMark/>
          </w:tcPr>
          <w:p w14:paraId="689994BF"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Grand total - supply /erection / civil</w:t>
            </w:r>
          </w:p>
        </w:tc>
        <w:tc>
          <w:tcPr>
            <w:tcW w:w="1701" w:type="dxa"/>
            <w:tcBorders>
              <w:top w:val="nil"/>
              <w:left w:val="nil"/>
              <w:bottom w:val="single" w:sz="4" w:space="0" w:color="auto"/>
              <w:right w:val="single" w:sz="4" w:space="0" w:color="auto"/>
            </w:tcBorders>
            <w:noWrap/>
            <w:vAlign w:val="center"/>
            <w:hideMark/>
          </w:tcPr>
          <w:p w14:paraId="66EC653C"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156.84</w:t>
            </w:r>
          </w:p>
        </w:tc>
      </w:tr>
    </w:tbl>
    <w:tbl>
      <w:tblPr>
        <w:tblpPr w:leftFromText="180" w:rightFromText="180" w:vertAnchor="text" w:horzAnchor="page" w:tblpX="6451" w:tblpY="-2917"/>
        <w:tblW w:w="4673" w:type="dxa"/>
        <w:tblLook w:val="04A0" w:firstRow="1" w:lastRow="0" w:firstColumn="1" w:lastColumn="0" w:noHBand="0" w:noVBand="1"/>
      </w:tblPr>
      <w:tblGrid>
        <w:gridCol w:w="3114"/>
        <w:gridCol w:w="1559"/>
      </w:tblGrid>
      <w:tr w:rsidR="008902CA" w:rsidRPr="00051980" w14:paraId="3B95E018" w14:textId="77777777" w:rsidTr="005B65F4">
        <w:trPr>
          <w:trHeight w:val="841"/>
        </w:trPr>
        <w:tc>
          <w:tcPr>
            <w:tcW w:w="3114" w:type="dxa"/>
            <w:tcBorders>
              <w:top w:val="single" w:sz="4" w:space="0" w:color="auto"/>
              <w:left w:val="single" w:sz="4" w:space="0" w:color="auto"/>
              <w:bottom w:val="single" w:sz="4" w:space="0" w:color="auto"/>
              <w:right w:val="single" w:sz="4" w:space="0" w:color="auto"/>
            </w:tcBorders>
            <w:vAlign w:val="center"/>
            <w:hideMark/>
          </w:tcPr>
          <w:p w14:paraId="65AB5306" w14:textId="77777777" w:rsidR="008902CA" w:rsidRPr="00051980" w:rsidRDefault="008902CA" w:rsidP="008902CA">
            <w:pPr>
              <w:spacing w:after="0" w:line="240" w:lineRule="auto"/>
              <w:jc w:val="center"/>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Component Details (including taxes &amp; PV)*</w:t>
            </w:r>
          </w:p>
        </w:tc>
        <w:tc>
          <w:tcPr>
            <w:tcW w:w="1559" w:type="dxa"/>
            <w:tcBorders>
              <w:top w:val="single" w:sz="4" w:space="0" w:color="auto"/>
              <w:left w:val="nil"/>
              <w:bottom w:val="single" w:sz="4" w:space="0" w:color="auto"/>
              <w:right w:val="single" w:sz="4" w:space="0" w:color="auto"/>
            </w:tcBorders>
            <w:vAlign w:val="center"/>
            <w:hideMark/>
          </w:tcPr>
          <w:p w14:paraId="789D0A02" w14:textId="77777777" w:rsidR="008902CA" w:rsidRPr="00051980" w:rsidRDefault="008902CA" w:rsidP="008902CA">
            <w:pPr>
              <w:spacing w:after="0" w:line="240" w:lineRule="auto"/>
              <w:jc w:val="center"/>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CWIP as on 31.03.2026 (Rs. Crs.)</w:t>
            </w:r>
          </w:p>
        </w:tc>
      </w:tr>
      <w:tr w:rsidR="008902CA" w:rsidRPr="00051980" w14:paraId="1A2F37FE" w14:textId="77777777" w:rsidTr="005B65F4">
        <w:trPr>
          <w:trHeight w:val="300"/>
        </w:trPr>
        <w:tc>
          <w:tcPr>
            <w:tcW w:w="3114" w:type="dxa"/>
            <w:tcBorders>
              <w:top w:val="nil"/>
              <w:left w:val="single" w:sz="4" w:space="0" w:color="auto"/>
              <w:bottom w:val="single" w:sz="4" w:space="0" w:color="auto"/>
              <w:right w:val="single" w:sz="4" w:space="0" w:color="auto"/>
            </w:tcBorders>
            <w:noWrap/>
            <w:vAlign w:val="bottom"/>
            <w:hideMark/>
          </w:tcPr>
          <w:p w14:paraId="7FC2CBD0"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C&amp;I (PG-SC)</w:t>
            </w:r>
          </w:p>
        </w:tc>
        <w:tc>
          <w:tcPr>
            <w:tcW w:w="1559" w:type="dxa"/>
            <w:tcBorders>
              <w:top w:val="nil"/>
              <w:left w:val="nil"/>
              <w:bottom w:val="single" w:sz="4" w:space="0" w:color="auto"/>
              <w:right w:val="single" w:sz="4" w:space="0" w:color="auto"/>
            </w:tcBorders>
            <w:noWrap/>
            <w:vAlign w:val="center"/>
            <w:hideMark/>
          </w:tcPr>
          <w:p w14:paraId="6F11D542"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0.166</w:t>
            </w:r>
          </w:p>
        </w:tc>
      </w:tr>
      <w:tr w:rsidR="008902CA" w:rsidRPr="00051980" w14:paraId="1DDECBB4" w14:textId="77777777" w:rsidTr="005B65F4">
        <w:trPr>
          <w:trHeight w:val="300"/>
        </w:trPr>
        <w:tc>
          <w:tcPr>
            <w:tcW w:w="3114" w:type="dxa"/>
            <w:tcBorders>
              <w:top w:val="nil"/>
              <w:left w:val="single" w:sz="4" w:space="0" w:color="auto"/>
              <w:bottom w:val="single" w:sz="4" w:space="0" w:color="auto"/>
              <w:right w:val="single" w:sz="4" w:space="0" w:color="auto"/>
            </w:tcBorders>
            <w:noWrap/>
            <w:vAlign w:val="bottom"/>
            <w:hideMark/>
          </w:tcPr>
          <w:p w14:paraId="2083DE39"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Duct (PG-SD)</w:t>
            </w:r>
          </w:p>
        </w:tc>
        <w:tc>
          <w:tcPr>
            <w:tcW w:w="1559" w:type="dxa"/>
            <w:tcBorders>
              <w:top w:val="nil"/>
              <w:left w:val="nil"/>
              <w:bottom w:val="single" w:sz="4" w:space="0" w:color="auto"/>
              <w:right w:val="single" w:sz="4" w:space="0" w:color="auto"/>
            </w:tcBorders>
            <w:noWrap/>
            <w:vAlign w:val="center"/>
            <w:hideMark/>
          </w:tcPr>
          <w:p w14:paraId="7DF0E71A"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12.874</w:t>
            </w:r>
          </w:p>
        </w:tc>
      </w:tr>
      <w:tr w:rsidR="008902CA" w:rsidRPr="00051980" w14:paraId="53F4BB59" w14:textId="77777777" w:rsidTr="005B65F4">
        <w:trPr>
          <w:trHeight w:val="300"/>
        </w:trPr>
        <w:tc>
          <w:tcPr>
            <w:tcW w:w="3114" w:type="dxa"/>
            <w:tcBorders>
              <w:top w:val="nil"/>
              <w:left w:val="single" w:sz="4" w:space="0" w:color="auto"/>
              <w:bottom w:val="single" w:sz="4" w:space="0" w:color="auto"/>
              <w:right w:val="single" w:sz="4" w:space="0" w:color="auto"/>
            </w:tcBorders>
            <w:noWrap/>
            <w:vAlign w:val="bottom"/>
            <w:hideMark/>
          </w:tcPr>
          <w:p w14:paraId="07398A97"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Fuel systems (PG -SR)</w:t>
            </w:r>
          </w:p>
        </w:tc>
        <w:tc>
          <w:tcPr>
            <w:tcW w:w="1559" w:type="dxa"/>
            <w:tcBorders>
              <w:top w:val="nil"/>
              <w:left w:val="nil"/>
              <w:bottom w:val="single" w:sz="4" w:space="0" w:color="auto"/>
              <w:right w:val="single" w:sz="4" w:space="0" w:color="auto"/>
            </w:tcBorders>
            <w:noWrap/>
            <w:vAlign w:val="center"/>
            <w:hideMark/>
          </w:tcPr>
          <w:p w14:paraId="4586804C"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3.075</w:t>
            </w:r>
          </w:p>
        </w:tc>
      </w:tr>
      <w:tr w:rsidR="008902CA" w:rsidRPr="00051980" w14:paraId="5B67013E" w14:textId="77777777" w:rsidTr="005B65F4">
        <w:trPr>
          <w:trHeight w:val="300"/>
        </w:trPr>
        <w:tc>
          <w:tcPr>
            <w:tcW w:w="3114" w:type="dxa"/>
            <w:tcBorders>
              <w:top w:val="nil"/>
              <w:left w:val="single" w:sz="4" w:space="0" w:color="auto"/>
              <w:bottom w:val="single" w:sz="4" w:space="0" w:color="auto"/>
              <w:right w:val="single" w:sz="4" w:space="0" w:color="auto"/>
            </w:tcBorders>
            <w:noWrap/>
            <w:vAlign w:val="bottom"/>
            <w:hideMark/>
          </w:tcPr>
          <w:p w14:paraId="6EC43A11"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SCR Structures (PG- SS)</w:t>
            </w:r>
          </w:p>
        </w:tc>
        <w:tc>
          <w:tcPr>
            <w:tcW w:w="1559" w:type="dxa"/>
            <w:tcBorders>
              <w:top w:val="nil"/>
              <w:left w:val="nil"/>
              <w:bottom w:val="single" w:sz="4" w:space="0" w:color="auto"/>
              <w:right w:val="single" w:sz="4" w:space="0" w:color="auto"/>
            </w:tcBorders>
            <w:noWrap/>
            <w:vAlign w:val="center"/>
            <w:hideMark/>
          </w:tcPr>
          <w:p w14:paraId="78F49E3A"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27.938</w:t>
            </w:r>
          </w:p>
        </w:tc>
      </w:tr>
      <w:tr w:rsidR="008902CA" w:rsidRPr="00051980" w14:paraId="44B3AE3F" w14:textId="77777777" w:rsidTr="005B65F4">
        <w:trPr>
          <w:trHeight w:val="300"/>
        </w:trPr>
        <w:tc>
          <w:tcPr>
            <w:tcW w:w="3114" w:type="dxa"/>
            <w:tcBorders>
              <w:top w:val="nil"/>
              <w:left w:val="single" w:sz="4" w:space="0" w:color="auto"/>
              <w:bottom w:val="single" w:sz="4" w:space="0" w:color="auto"/>
              <w:right w:val="single" w:sz="4" w:space="0" w:color="auto"/>
            </w:tcBorders>
            <w:noWrap/>
            <w:vAlign w:val="bottom"/>
            <w:hideMark/>
          </w:tcPr>
          <w:p w14:paraId="19A79033" w14:textId="77777777" w:rsidR="008902CA" w:rsidRPr="00051980" w:rsidRDefault="008902CA" w:rsidP="008902CA">
            <w:pPr>
              <w:spacing w:after="0" w:line="240" w:lineRule="auto"/>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Grand Total</w:t>
            </w:r>
          </w:p>
        </w:tc>
        <w:tc>
          <w:tcPr>
            <w:tcW w:w="1559" w:type="dxa"/>
            <w:tcBorders>
              <w:top w:val="nil"/>
              <w:left w:val="nil"/>
              <w:bottom w:val="single" w:sz="4" w:space="0" w:color="auto"/>
              <w:right w:val="single" w:sz="4" w:space="0" w:color="auto"/>
            </w:tcBorders>
            <w:noWrap/>
            <w:vAlign w:val="center"/>
            <w:hideMark/>
          </w:tcPr>
          <w:p w14:paraId="4C53C4DA" w14:textId="77777777" w:rsidR="008902CA" w:rsidRPr="00051980" w:rsidRDefault="008902CA" w:rsidP="008902CA">
            <w:pPr>
              <w:spacing w:after="0" w:line="240" w:lineRule="auto"/>
              <w:jc w:val="right"/>
              <w:rPr>
                <w:rFonts w:ascii="Book Antiqua" w:eastAsia="Times New Roman" w:hAnsi="Book Antiqua" w:cs="Calibri"/>
                <w:color w:val="000000"/>
                <w:kern w:val="0"/>
                <w:lang w:eastAsia="en-IN" w:bidi="mr-IN"/>
                <w14:ligatures w14:val="none"/>
              </w:rPr>
            </w:pPr>
            <w:r w:rsidRPr="00051980">
              <w:rPr>
                <w:rFonts w:ascii="Book Antiqua" w:eastAsia="Times New Roman" w:hAnsi="Book Antiqua" w:cs="Calibri"/>
                <w:color w:val="000000"/>
                <w:kern w:val="0"/>
                <w:lang w:eastAsia="en-IN" w:bidi="mr-IN"/>
                <w14:ligatures w14:val="none"/>
              </w:rPr>
              <w:t>44.052</w:t>
            </w:r>
          </w:p>
        </w:tc>
      </w:tr>
    </w:tbl>
    <w:p w14:paraId="3C307291" w14:textId="77777777" w:rsidR="008902CA" w:rsidRPr="005B65F4" w:rsidRDefault="008902CA" w:rsidP="005B65F4">
      <w:pPr>
        <w:pStyle w:val="ListParagraph"/>
        <w:ind w:left="709"/>
        <w:jc w:val="both"/>
        <w:rPr>
          <w:rFonts w:ascii="Book Antiqua" w:hAnsi="Book Antiqua"/>
        </w:rPr>
      </w:pPr>
      <w:r w:rsidRPr="005B65F4">
        <w:rPr>
          <w:rFonts w:ascii="Book Antiqua" w:hAnsi="Book Antiqua"/>
        </w:rPr>
        <w:t>*includes PV of Rs. 19.91Crs for FGD items and Rs. 5.63 Crs. for SCR items</w:t>
      </w:r>
    </w:p>
    <w:p w14:paraId="29A7E9B0" w14:textId="77777777" w:rsidR="008902CA" w:rsidRDefault="008902CA" w:rsidP="005B65F4">
      <w:pPr>
        <w:pStyle w:val="ListParagraph"/>
        <w:ind w:left="709"/>
        <w:jc w:val="both"/>
      </w:pPr>
    </w:p>
    <w:p w14:paraId="29BCC394" w14:textId="33CA4620" w:rsidR="008902CA" w:rsidRDefault="008902CA" w:rsidP="005B65F4">
      <w:pPr>
        <w:pStyle w:val="ListParagraph"/>
        <w:ind w:left="709"/>
        <w:jc w:val="both"/>
        <w:rPr>
          <w:rFonts w:ascii="Book Antiqua" w:hAnsi="Book Antiqua"/>
        </w:rPr>
      </w:pPr>
      <w:r>
        <w:rPr>
          <w:rFonts w:ascii="Book Antiqua" w:hAnsi="Book Antiqua"/>
        </w:rPr>
        <w:t xml:space="preserve">There is further addition of Rs. 13.24 Crs. </w:t>
      </w:r>
      <w:r w:rsidR="001E454B">
        <w:rPr>
          <w:rFonts w:ascii="Book Antiqua" w:hAnsi="Book Antiqua"/>
        </w:rPr>
        <w:t xml:space="preserve">(base cost including taxes, with out PV) </w:t>
      </w:r>
      <w:r>
        <w:rPr>
          <w:rFonts w:ascii="Book Antiqua" w:hAnsi="Book Antiqua"/>
        </w:rPr>
        <w:t xml:space="preserve">to CWIP for FGD during FY 2026-27 till now.  MSPGCL has considered capitalisation of all such identified CWIP FGD &amp; SCR work/ supply / erection items in FY 2026-27. </w:t>
      </w:r>
    </w:p>
    <w:p w14:paraId="49A7D8E9" w14:textId="77777777" w:rsidR="008902CA" w:rsidRDefault="008902CA" w:rsidP="005B65F4">
      <w:pPr>
        <w:pStyle w:val="ListParagraph"/>
        <w:ind w:left="709"/>
        <w:jc w:val="both"/>
        <w:rPr>
          <w:rFonts w:ascii="Book Antiqua" w:hAnsi="Book Antiqua"/>
        </w:rPr>
      </w:pPr>
    </w:p>
    <w:p w14:paraId="47393BCF" w14:textId="77777777" w:rsidR="008902CA" w:rsidRDefault="008902CA" w:rsidP="005B65F4">
      <w:pPr>
        <w:pStyle w:val="ListParagraph"/>
        <w:ind w:left="709"/>
        <w:jc w:val="both"/>
        <w:rPr>
          <w:rFonts w:ascii="Book Antiqua" w:hAnsi="Book Antiqua"/>
        </w:rPr>
      </w:pPr>
      <w:r>
        <w:rPr>
          <w:rFonts w:ascii="Book Antiqua" w:hAnsi="Book Antiqua"/>
        </w:rPr>
        <w:t>The balance work for such identified FGD &amp; SCR systems as on 14.07.2026 are as below.</w:t>
      </w:r>
    </w:p>
    <w:tbl>
      <w:tblPr>
        <w:tblW w:w="8642" w:type="dxa"/>
        <w:tblLook w:val="04A0" w:firstRow="1" w:lastRow="0" w:firstColumn="1" w:lastColumn="0" w:noHBand="0" w:noVBand="1"/>
      </w:tblPr>
      <w:tblGrid>
        <w:gridCol w:w="1980"/>
        <w:gridCol w:w="1276"/>
        <w:gridCol w:w="1134"/>
        <w:gridCol w:w="1559"/>
        <w:gridCol w:w="1276"/>
        <w:gridCol w:w="1417"/>
      </w:tblGrid>
      <w:tr w:rsidR="008902CA" w:rsidRPr="00130168" w14:paraId="2E4F06EC" w14:textId="77777777" w:rsidTr="008902CA">
        <w:trPr>
          <w:trHeight w:val="860"/>
          <w:tblHeader/>
        </w:trPr>
        <w:tc>
          <w:tcPr>
            <w:tcW w:w="1980" w:type="dxa"/>
            <w:tcBorders>
              <w:top w:val="single" w:sz="4" w:space="0" w:color="auto"/>
              <w:left w:val="single" w:sz="4" w:space="0" w:color="auto"/>
              <w:bottom w:val="single" w:sz="4" w:space="0" w:color="auto"/>
              <w:right w:val="single" w:sz="4" w:space="0" w:color="auto"/>
            </w:tcBorders>
            <w:vAlign w:val="center"/>
            <w:hideMark/>
          </w:tcPr>
          <w:p w14:paraId="79B853E1"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FGD balance work</w:t>
            </w:r>
          </w:p>
        </w:tc>
        <w:tc>
          <w:tcPr>
            <w:tcW w:w="1276" w:type="dxa"/>
            <w:tcBorders>
              <w:top w:val="single" w:sz="4" w:space="0" w:color="auto"/>
              <w:left w:val="nil"/>
              <w:bottom w:val="single" w:sz="4" w:space="0" w:color="auto"/>
              <w:right w:val="single" w:sz="4" w:space="0" w:color="auto"/>
            </w:tcBorders>
            <w:vAlign w:val="center"/>
            <w:hideMark/>
          </w:tcPr>
          <w:p w14:paraId="2F76DD38"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Base value</w:t>
            </w:r>
            <w:r w:rsidRPr="00204B30">
              <w:rPr>
                <w:rFonts w:ascii="Book Antiqua" w:eastAsia="Times New Roman" w:hAnsi="Book Antiqua" w:cs="Calibri"/>
                <w:color w:val="000000"/>
                <w:kern w:val="0"/>
                <w:sz w:val="22"/>
                <w:szCs w:val="22"/>
                <w:lang w:eastAsia="en-IN" w:bidi="mr-IN"/>
                <w14:ligatures w14:val="none"/>
              </w:rPr>
              <w:t xml:space="preserve"> (Rs. Crs.)</w:t>
            </w:r>
          </w:p>
        </w:tc>
        <w:tc>
          <w:tcPr>
            <w:tcW w:w="1134" w:type="dxa"/>
            <w:tcBorders>
              <w:top w:val="single" w:sz="4" w:space="0" w:color="auto"/>
              <w:left w:val="nil"/>
              <w:bottom w:val="single" w:sz="4" w:space="0" w:color="auto"/>
              <w:right w:val="single" w:sz="4" w:space="0" w:color="auto"/>
            </w:tcBorders>
            <w:vAlign w:val="center"/>
            <w:hideMark/>
          </w:tcPr>
          <w:p w14:paraId="7E117832"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With tax</w:t>
            </w:r>
            <w:r w:rsidRPr="00204B30">
              <w:rPr>
                <w:rFonts w:ascii="Book Antiqua" w:eastAsia="Times New Roman" w:hAnsi="Book Antiqua" w:cs="Calibri"/>
                <w:color w:val="000000"/>
                <w:kern w:val="0"/>
                <w:sz w:val="22"/>
                <w:szCs w:val="22"/>
                <w:lang w:eastAsia="en-IN" w:bidi="mr-IN"/>
                <w14:ligatures w14:val="none"/>
              </w:rPr>
              <w:t xml:space="preserve"> (Rs. Crs.)</w:t>
            </w:r>
          </w:p>
        </w:tc>
        <w:tc>
          <w:tcPr>
            <w:tcW w:w="1559" w:type="dxa"/>
            <w:tcBorders>
              <w:top w:val="single" w:sz="4" w:space="0" w:color="auto"/>
              <w:left w:val="nil"/>
              <w:bottom w:val="single" w:sz="4" w:space="0" w:color="auto"/>
              <w:right w:val="single" w:sz="4" w:space="0" w:color="auto"/>
            </w:tcBorders>
            <w:vAlign w:val="center"/>
            <w:hideMark/>
          </w:tcPr>
          <w:p w14:paraId="7F3D019C"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SCR balance work</w:t>
            </w:r>
            <w:r w:rsidRPr="00204B30">
              <w:rPr>
                <w:rFonts w:ascii="Book Antiqua" w:eastAsia="Times New Roman" w:hAnsi="Book Antiqua" w:cs="Calibri"/>
                <w:color w:val="000000"/>
                <w:kern w:val="0"/>
                <w:sz w:val="22"/>
                <w:szCs w:val="22"/>
                <w:lang w:eastAsia="en-IN" w:bidi="mr-IN"/>
                <w14:ligatures w14:val="none"/>
              </w:rPr>
              <w:t xml:space="preserve"> (Rs. Crs.)</w:t>
            </w:r>
          </w:p>
        </w:tc>
        <w:tc>
          <w:tcPr>
            <w:tcW w:w="1276" w:type="dxa"/>
            <w:tcBorders>
              <w:top w:val="single" w:sz="4" w:space="0" w:color="auto"/>
              <w:left w:val="nil"/>
              <w:bottom w:val="single" w:sz="4" w:space="0" w:color="auto"/>
              <w:right w:val="single" w:sz="4" w:space="0" w:color="auto"/>
            </w:tcBorders>
            <w:vAlign w:val="center"/>
            <w:hideMark/>
          </w:tcPr>
          <w:p w14:paraId="6273A9CB"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Base value</w:t>
            </w:r>
            <w:r w:rsidRPr="00204B30">
              <w:rPr>
                <w:rFonts w:ascii="Book Antiqua" w:eastAsia="Times New Roman" w:hAnsi="Book Antiqua" w:cs="Calibri"/>
                <w:color w:val="000000"/>
                <w:kern w:val="0"/>
                <w:sz w:val="22"/>
                <w:szCs w:val="22"/>
                <w:lang w:eastAsia="en-IN" w:bidi="mr-IN"/>
                <w14:ligatures w14:val="none"/>
              </w:rPr>
              <w:t xml:space="preserve"> (Rs. Crs.)</w:t>
            </w:r>
          </w:p>
        </w:tc>
        <w:tc>
          <w:tcPr>
            <w:tcW w:w="1417" w:type="dxa"/>
            <w:tcBorders>
              <w:top w:val="single" w:sz="4" w:space="0" w:color="auto"/>
              <w:left w:val="nil"/>
              <w:bottom w:val="single" w:sz="4" w:space="0" w:color="auto"/>
              <w:right w:val="single" w:sz="4" w:space="0" w:color="auto"/>
            </w:tcBorders>
            <w:vAlign w:val="center"/>
            <w:hideMark/>
          </w:tcPr>
          <w:p w14:paraId="0A45AEC9"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With tax</w:t>
            </w:r>
            <w:r w:rsidRPr="00204B30">
              <w:rPr>
                <w:rFonts w:ascii="Book Antiqua" w:eastAsia="Times New Roman" w:hAnsi="Book Antiqua" w:cs="Calibri"/>
                <w:color w:val="000000"/>
                <w:kern w:val="0"/>
                <w:sz w:val="22"/>
                <w:szCs w:val="22"/>
                <w:lang w:eastAsia="en-IN" w:bidi="mr-IN"/>
                <w14:ligatures w14:val="none"/>
              </w:rPr>
              <w:t xml:space="preserve"> (Rs. Crs.)</w:t>
            </w:r>
          </w:p>
        </w:tc>
      </w:tr>
      <w:tr w:rsidR="008902CA" w:rsidRPr="00130168" w14:paraId="7841E16F" w14:textId="77777777" w:rsidTr="008902CA">
        <w:trPr>
          <w:trHeight w:val="300"/>
        </w:trPr>
        <w:tc>
          <w:tcPr>
            <w:tcW w:w="1980" w:type="dxa"/>
            <w:tcBorders>
              <w:top w:val="nil"/>
              <w:left w:val="single" w:sz="4" w:space="0" w:color="auto"/>
              <w:bottom w:val="single" w:sz="4" w:space="0" w:color="auto"/>
              <w:right w:val="single" w:sz="4" w:space="0" w:color="auto"/>
            </w:tcBorders>
            <w:noWrap/>
            <w:hideMark/>
          </w:tcPr>
          <w:p w14:paraId="28C96487"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Supply</w:t>
            </w:r>
          </w:p>
        </w:tc>
        <w:tc>
          <w:tcPr>
            <w:tcW w:w="1276" w:type="dxa"/>
            <w:tcBorders>
              <w:top w:val="nil"/>
              <w:left w:val="nil"/>
              <w:bottom w:val="single" w:sz="4" w:space="0" w:color="auto"/>
              <w:right w:val="single" w:sz="4" w:space="0" w:color="auto"/>
            </w:tcBorders>
            <w:noWrap/>
            <w:vAlign w:val="center"/>
            <w:hideMark/>
          </w:tcPr>
          <w:p w14:paraId="51224BE2"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5.40</w:t>
            </w:r>
          </w:p>
        </w:tc>
        <w:tc>
          <w:tcPr>
            <w:tcW w:w="1134" w:type="dxa"/>
            <w:tcBorders>
              <w:top w:val="nil"/>
              <w:left w:val="nil"/>
              <w:bottom w:val="single" w:sz="4" w:space="0" w:color="auto"/>
              <w:right w:val="single" w:sz="4" w:space="0" w:color="auto"/>
            </w:tcBorders>
            <w:noWrap/>
            <w:vAlign w:val="center"/>
            <w:hideMark/>
          </w:tcPr>
          <w:p w14:paraId="2BC609D3"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6.37</w:t>
            </w:r>
          </w:p>
        </w:tc>
        <w:tc>
          <w:tcPr>
            <w:tcW w:w="1559" w:type="dxa"/>
            <w:tcBorders>
              <w:top w:val="nil"/>
              <w:left w:val="nil"/>
              <w:bottom w:val="single" w:sz="4" w:space="0" w:color="auto"/>
              <w:right w:val="single" w:sz="4" w:space="0" w:color="auto"/>
            </w:tcBorders>
            <w:noWrap/>
            <w:hideMark/>
          </w:tcPr>
          <w:p w14:paraId="6773ACA1"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Supply</w:t>
            </w:r>
          </w:p>
        </w:tc>
        <w:tc>
          <w:tcPr>
            <w:tcW w:w="1276" w:type="dxa"/>
            <w:tcBorders>
              <w:top w:val="nil"/>
              <w:left w:val="nil"/>
              <w:bottom w:val="single" w:sz="4" w:space="0" w:color="auto"/>
              <w:right w:val="single" w:sz="4" w:space="0" w:color="auto"/>
            </w:tcBorders>
            <w:noWrap/>
            <w:vAlign w:val="center"/>
            <w:hideMark/>
          </w:tcPr>
          <w:p w14:paraId="5BB2998B"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1.67</w:t>
            </w:r>
          </w:p>
        </w:tc>
        <w:tc>
          <w:tcPr>
            <w:tcW w:w="1417" w:type="dxa"/>
            <w:tcBorders>
              <w:top w:val="nil"/>
              <w:left w:val="nil"/>
              <w:bottom w:val="single" w:sz="4" w:space="0" w:color="auto"/>
              <w:right w:val="single" w:sz="4" w:space="0" w:color="auto"/>
            </w:tcBorders>
            <w:noWrap/>
            <w:vAlign w:val="center"/>
            <w:hideMark/>
          </w:tcPr>
          <w:p w14:paraId="6DB94967"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1.98</w:t>
            </w:r>
          </w:p>
        </w:tc>
      </w:tr>
      <w:tr w:rsidR="008902CA" w:rsidRPr="00130168" w14:paraId="7A6DAFF4" w14:textId="77777777" w:rsidTr="008902CA">
        <w:trPr>
          <w:trHeight w:val="300"/>
        </w:trPr>
        <w:tc>
          <w:tcPr>
            <w:tcW w:w="1980" w:type="dxa"/>
            <w:tcBorders>
              <w:top w:val="nil"/>
              <w:left w:val="single" w:sz="4" w:space="0" w:color="auto"/>
              <w:bottom w:val="single" w:sz="4" w:space="0" w:color="auto"/>
              <w:right w:val="single" w:sz="4" w:space="0" w:color="auto"/>
            </w:tcBorders>
            <w:noWrap/>
            <w:hideMark/>
          </w:tcPr>
          <w:p w14:paraId="12726A9E"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 xml:space="preserve">Erection </w:t>
            </w:r>
          </w:p>
        </w:tc>
        <w:tc>
          <w:tcPr>
            <w:tcW w:w="1276" w:type="dxa"/>
            <w:tcBorders>
              <w:top w:val="nil"/>
              <w:left w:val="nil"/>
              <w:bottom w:val="single" w:sz="4" w:space="0" w:color="auto"/>
              <w:right w:val="single" w:sz="4" w:space="0" w:color="auto"/>
            </w:tcBorders>
            <w:noWrap/>
            <w:vAlign w:val="center"/>
            <w:hideMark/>
          </w:tcPr>
          <w:p w14:paraId="4A70FCA6"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1.94</w:t>
            </w:r>
          </w:p>
        </w:tc>
        <w:tc>
          <w:tcPr>
            <w:tcW w:w="1134" w:type="dxa"/>
            <w:tcBorders>
              <w:top w:val="nil"/>
              <w:left w:val="nil"/>
              <w:bottom w:val="single" w:sz="4" w:space="0" w:color="auto"/>
              <w:right w:val="single" w:sz="4" w:space="0" w:color="auto"/>
            </w:tcBorders>
            <w:noWrap/>
            <w:vAlign w:val="center"/>
            <w:hideMark/>
          </w:tcPr>
          <w:p w14:paraId="6B99508E"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2.29</w:t>
            </w:r>
          </w:p>
        </w:tc>
        <w:tc>
          <w:tcPr>
            <w:tcW w:w="1559" w:type="dxa"/>
            <w:tcBorders>
              <w:top w:val="nil"/>
              <w:left w:val="nil"/>
              <w:bottom w:val="single" w:sz="4" w:space="0" w:color="auto"/>
              <w:right w:val="single" w:sz="4" w:space="0" w:color="auto"/>
            </w:tcBorders>
            <w:noWrap/>
            <w:hideMark/>
          </w:tcPr>
          <w:p w14:paraId="73B45922"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 xml:space="preserve">Erection </w:t>
            </w:r>
          </w:p>
        </w:tc>
        <w:tc>
          <w:tcPr>
            <w:tcW w:w="1276" w:type="dxa"/>
            <w:tcBorders>
              <w:top w:val="nil"/>
              <w:left w:val="nil"/>
              <w:bottom w:val="single" w:sz="4" w:space="0" w:color="auto"/>
              <w:right w:val="single" w:sz="4" w:space="0" w:color="auto"/>
            </w:tcBorders>
            <w:noWrap/>
            <w:vAlign w:val="center"/>
            <w:hideMark/>
          </w:tcPr>
          <w:p w14:paraId="68CC6FCD"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0.00</w:t>
            </w:r>
          </w:p>
        </w:tc>
        <w:tc>
          <w:tcPr>
            <w:tcW w:w="1417" w:type="dxa"/>
            <w:tcBorders>
              <w:top w:val="nil"/>
              <w:left w:val="nil"/>
              <w:bottom w:val="single" w:sz="4" w:space="0" w:color="auto"/>
              <w:right w:val="single" w:sz="4" w:space="0" w:color="auto"/>
            </w:tcBorders>
            <w:noWrap/>
            <w:vAlign w:val="center"/>
            <w:hideMark/>
          </w:tcPr>
          <w:p w14:paraId="05E9EE75"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0.00</w:t>
            </w:r>
          </w:p>
        </w:tc>
      </w:tr>
      <w:tr w:rsidR="008902CA" w:rsidRPr="00130168" w14:paraId="7DC25D38" w14:textId="77777777" w:rsidTr="008902CA">
        <w:trPr>
          <w:trHeight w:val="300"/>
        </w:trPr>
        <w:tc>
          <w:tcPr>
            <w:tcW w:w="1980" w:type="dxa"/>
            <w:tcBorders>
              <w:top w:val="nil"/>
              <w:left w:val="single" w:sz="4" w:space="0" w:color="auto"/>
              <w:bottom w:val="single" w:sz="4" w:space="0" w:color="auto"/>
              <w:right w:val="single" w:sz="4" w:space="0" w:color="auto"/>
            </w:tcBorders>
            <w:noWrap/>
            <w:hideMark/>
          </w:tcPr>
          <w:p w14:paraId="5D041F59"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Civil</w:t>
            </w:r>
          </w:p>
        </w:tc>
        <w:tc>
          <w:tcPr>
            <w:tcW w:w="1276" w:type="dxa"/>
            <w:tcBorders>
              <w:top w:val="nil"/>
              <w:left w:val="nil"/>
              <w:bottom w:val="single" w:sz="4" w:space="0" w:color="auto"/>
              <w:right w:val="single" w:sz="4" w:space="0" w:color="auto"/>
            </w:tcBorders>
            <w:noWrap/>
            <w:vAlign w:val="center"/>
            <w:hideMark/>
          </w:tcPr>
          <w:p w14:paraId="02336EFB"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0.24</w:t>
            </w:r>
          </w:p>
        </w:tc>
        <w:tc>
          <w:tcPr>
            <w:tcW w:w="1134" w:type="dxa"/>
            <w:tcBorders>
              <w:top w:val="nil"/>
              <w:left w:val="nil"/>
              <w:bottom w:val="single" w:sz="4" w:space="0" w:color="auto"/>
              <w:right w:val="single" w:sz="4" w:space="0" w:color="auto"/>
            </w:tcBorders>
            <w:noWrap/>
            <w:vAlign w:val="center"/>
            <w:hideMark/>
          </w:tcPr>
          <w:p w14:paraId="0A3537E7"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0.28</w:t>
            </w:r>
          </w:p>
        </w:tc>
        <w:tc>
          <w:tcPr>
            <w:tcW w:w="1559" w:type="dxa"/>
            <w:tcBorders>
              <w:top w:val="nil"/>
              <w:left w:val="nil"/>
              <w:bottom w:val="single" w:sz="4" w:space="0" w:color="auto"/>
              <w:right w:val="single" w:sz="4" w:space="0" w:color="auto"/>
            </w:tcBorders>
            <w:noWrap/>
            <w:hideMark/>
          </w:tcPr>
          <w:p w14:paraId="36AE4C8C"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Civil</w:t>
            </w:r>
          </w:p>
        </w:tc>
        <w:tc>
          <w:tcPr>
            <w:tcW w:w="1276" w:type="dxa"/>
            <w:tcBorders>
              <w:top w:val="nil"/>
              <w:left w:val="nil"/>
              <w:bottom w:val="single" w:sz="4" w:space="0" w:color="auto"/>
              <w:right w:val="single" w:sz="4" w:space="0" w:color="auto"/>
            </w:tcBorders>
            <w:noWrap/>
            <w:vAlign w:val="center"/>
            <w:hideMark/>
          </w:tcPr>
          <w:p w14:paraId="57BB6719"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0.00</w:t>
            </w:r>
          </w:p>
        </w:tc>
        <w:tc>
          <w:tcPr>
            <w:tcW w:w="1417" w:type="dxa"/>
            <w:tcBorders>
              <w:top w:val="nil"/>
              <w:left w:val="nil"/>
              <w:bottom w:val="single" w:sz="4" w:space="0" w:color="auto"/>
              <w:right w:val="single" w:sz="4" w:space="0" w:color="auto"/>
            </w:tcBorders>
            <w:noWrap/>
            <w:vAlign w:val="center"/>
            <w:hideMark/>
          </w:tcPr>
          <w:p w14:paraId="4B6F093E"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0.00</w:t>
            </w:r>
          </w:p>
        </w:tc>
      </w:tr>
      <w:tr w:rsidR="008902CA" w:rsidRPr="00130168" w14:paraId="3CFB1791" w14:textId="77777777" w:rsidTr="008902CA">
        <w:trPr>
          <w:trHeight w:val="300"/>
        </w:trPr>
        <w:tc>
          <w:tcPr>
            <w:tcW w:w="1980" w:type="dxa"/>
            <w:tcBorders>
              <w:top w:val="nil"/>
              <w:left w:val="single" w:sz="4" w:space="0" w:color="auto"/>
              <w:bottom w:val="single" w:sz="4" w:space="0" w:color="auto"/>
              <w:right w:val="single" w:sz="4" w:space="0" w:color="auto"/>
            </w:tcBorders>
            <w:noWrap/>
            <w:hideMark/>
          </w:tcPr>
          <w:p w14:paraId="247F3B69"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Freight</w:t>
            </w:r>
          </w:p>
        </w:tc>
        <w:tc>
          <w:tcPr>
            <w:tcW w:w="1276" w:type="dxa"/>
            <w:tcBorders>
              <w:top w:val="nil"/>
              <w:left w:val="nil"/>
              <w:bottom w:val="single" w:sz="4" w:space="0" w:color="auto"/>
              <w:right w:val="single" w:sz="4" w:space="0" w:color="auto"/>
            </w:tcBorders>
            <w:noWrap/>
            <w:vAlign w:val="center"/>
            <w:hideMark/>
          </w:tcPr>
          <w:p w14:paraId="4016ED9B"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0.11</w:t>
            </w:r>
          </w:p>
        </w:tc>
        <w:tc>
          <w:tcPr>
            <w:tcW w:w="1134" w:type="dxa"/>
            <w:tcBorders>
              <w:top w:val="nil"/>
              <w:left w:val="nil"/>
              <w:bottom w:val="single" w:sz="4" w:space="0" w:color="auto"/>
              <w:right w:val="single" w:sz="4" w:space="0" w:color="auto"/>
            </w:tcBorders>
            <w:noWrap/>
            <w:vAlign w:val="center"/>
            <w:hideMark/>
          </w:tcPr>
          <w:p w14:paraId="4AA63191"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0.13</w:t>
            </w:r>
          </w:p>
        </w:tc>
        <w:tc>
          <w:tcPr>
            <w:tcW w:w="1559" w:type="dxa"/>
            <w:tcBorders>
              <w:top w:val="nil"/>
              <w:left w:val="nil"/>
              <w:bottom w:val="single" w:sz="4" w:space="0" w:color="auto"/>
              <w:right w:val="single" w:sz="4" w:space="0" w:color="auto"/>
            </w:tcBorders>
            <w:noWrap/>
            <w:hideMark/>
          </w:tcPr>
          <w:p w14:paraId="64C874D8"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Freight</w:t>
            </w:r>
          </w:p>
        </w:tc>
        <w:tc>
          <w:tcPr>
            <w:tcW w:w="1276" w:type="dxa"/>
            <w:tcBorders>
              <w:top w:val="nil"/>
              <w:left w:val="nil"/>
              <w:bottom w:val="single" w:sz="4" w:space="0" w:color="auto"/>
              <w:right w:val="single" w:sz="4" w:space="0" w:color="auto"/>
            </w:tcBorders>
            <w:noWrap/>
            <w:vAlign w:val="center"/>
            <w:hideMark/>
          </w:tcPr>
          <w:p w14:paraId="79377541"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0.03</w:t>
            </w:r>
          </w:p>
        </w:tc>
        <w:tc>
          <w:tcPr>
            <w:tcW w:w="1417" w:type="dxa"/>
            <w:tcBorders>
              <w:top w:val="nil"/>
              <w:left w:val="nil"/>
              <w:bottom w:val="single" w:sz="4" w:space="0" w:color="auto"/>
              <w:right w:val="single" w:sz="4" w:space="0" w:color="auto"/>
            </w:tcBorders>
            <w:noWrap/>
            <w:vAlign w:val="center"/>
            <w:hideMark/>
          </w:tcPr>
          <w:p w14:paraId="5F9A494E"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0.04</w:t>
            </w:r>
          </w:p>
        </w:tc>
      </w:tr>
      <w:tr w:rsidR="008902CA" w:rsidRPr="00130168" w14:paraId="7692F67B" w14:textId="77777777" w:rsidTr="008902CA">
        <w:trPr>
          <w:trHeight w:val="300"/>
        </w:trPr>
        <w:tc>
          <w:tcPr>
            <w:tcW w:w="1980" w:type="dxa"/>
            <w:tcBorders>
              <w:top w:val="nil"/>
              <w:left w:val="single" w:sz="4" w:space="0" w:color="auto"/>
              <w:bottom w:val="single" w:sz="4" w:space="0" w:color="auto"/>
              <w:right w:val="single" w:sz="4" w:space="0" w:color="auto"/>
            </w:tcBorders>
            <w:noWrap/>
            <w:hideMark/>
          </w:tcPr>
          <w:p w14:paraId="07C3F48A"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 </w:t>
            </w:r>
            <w:r>
              <w:rPr>
                <w:rFonts w:ascii="Book Antiqua" w:eastAsia="Times New Roman" w:hAnsi="Book Antiqua" w:cs="Calibri"/>
                <w:color w:val="000000"/>
                <w:kern w:val="0"/>
                <w:sz w:val="22"/>
                <w:szCs w:val="22"/>
                <w:lang w:eastAsia="en-IN" w:bidi="mr-IN"/>
                <w14:ligatures w14:val="none"/>
              </w:rPr>
              <w:t>Total</w:t>
            </w:r>
          </w:p>
        </w:tc>
        <w:tc>
          <w:tcPr>
            <w:tcW w:w="1276" w:type="dxa"/>
            <w:tcBorders>
              <w:top w:val="nil"/>
              <w:left w:val="nil"/>
              <w:bottom w:val="single" w:sz="4" w:space="0" w:color="auto"/>
              <w:right w:val="single" w:sz="4" w:space="0" w:color="auto"/>
            </w:tcBorders>
            <w:noWrap/>
            <w:vAlign w:val="center"/>
            <w:hideMark/>
          </w:tcPr>
          <w:p w14:paraId="038903F7"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7.68</w:t>
            </w:r>
          </w:p>
        </w:tc>
        <w:tc>
          <w:tcPr>
            <w:tcW w:w="1134" w:type="dxa"/>
            <w:tcBorders>
              <w:top w:val="nil"/>
              <w:left w:val="nil"/>
              <w:bottom w:val="single" w:sz="4" w:space="0" w:color="auto"/>
              <w:right w:val="single" w:sz="4" w:space="0" w:color="auto"/>
            </w:tcBorders>
            <w:noWrap/>
            <w:vAlign w:val="center"/>
            <w:hideMark/>
          </w:tcPr>
          <w:p w14:paraId="3A69C631"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9.06</w:t>
            </w:r>
          </w:p>
        </w:tc>
        <w:tc>
          <w:tcPr>
            <w:tcW w:w="1559" w:type="dxa"/>
            <w:tcBorders>
              <w:top w:val="nil"/>
              <w:left w:val="nil"/>
              <w:bottom w:val="single" w:sz="4" w:space="0" w:color="auto"/>
              <w:right w:val="single" w:sz="4" w:space="0" w:color="auto"/>
            </w:tcBorders>
            <w:noWrap/>
            <w:hideMark/>
          </w:tcPr>
          <w:p w14:paraId="06E506C4" w14:textId="77777777" w:rsidR="008902CA" w:rsidRPr="00130168" w:rsidRDefault="008902CA" w:rsidP="008902CA">
            <w:pPr>
              <w:spacing w:after="0" w:line="240" w:lineRule="auto"/>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 </w:t>
            </w:r>
          </w:p>
        </w:tc>
        <w:tc>
          <w:tcPr>
            <w:tcW w:w="1276" w:type="dxa"/>
            <w:tcBorders>
              <w:top w:val="nil"/>
              <w:left w:val="nil"/>
              <w:bottom w:val="single" w:sz="4" w:space="0" w:color="auto"/>
              <w:right w:val="single" w:sz="4" w:space="0" w:color="auto"/>
            </w:tcBorders>
            <w:noWrap/>
            <w:vAlign w:val="center"/>
            <w:hideMark/>
          </w:tcPr>
          <w:p w14:paraId="1B415330"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1.71</w:t>
            </w:r>
          </w:p>
        </w:tc>
        <w:tc>
          <w:tcPr>
            <w:tcW w:w="1417" w:type="dxa"/>
            <w:tcBorders>
              <w:top w:val="nil"/>
              <w:left w:val="nil"/>
              <w:bottom w:val="single" w:sz="4" w:space="0" w:color="auto"/>
              <w:right w:val="single" w:sz="4" w:space="0" w:color="auto"/>
            </w:tcBorders>
            <w:noWrap/>
            <w:vAlign w:val="center"/>
            <w:hideMark/>
          </w:tcPr>
          <w:p w14:paraId="342124F1" w14:textId="77777777" w:rsidR="008902CA" w:rsidRPr="00130168" w:rsidRDefault="008902CA" w:rsidP="008902CA">
            <w:pPr>
              <w:spacing w:after="0" w:line="240" w:lineRule="auto"/>
              <w:jc w:val="center"/>
              <w:rPr>
                <w:rFonts w:ascii="Book Antiqua" w:eastAsia="Times New Roman" w:hAnsi="Book Antiqua" w:cs="Calibri"/>
                <w:color w:val="000000"/>
                <w:kern w:val="0"/>
                <w:sz w:val="22"/>
                <w:szCs w:val="22"/>
                <w:lang w:eastAsia="en-IN" w:bidi="mr-IN"/>
                <w14:ligatures w14:val="none"/>
              </w:rPr>
            </w:pPr>
            <w:r w:rsidRPr="00130168">
              <w:rPr>
                <w:rFonts w:ascii="Book Antiqua" w:eastAsia="Times New Roman" w:hAnsi="Book Antiqua" w:cs="Calibri"/>
                <w:color w:val="000000"/>
                <w:kern w:val="0"/>
                <w:sz w:val="22"/>
                <w:szCs w:val="22"/>
                <w:lang w:eastAsia="en-IN" w:bidi="mr-IN"/>
                <w14:ligatures w14:val="none"/>
              </w:rPr>
              <w:t>2.02</w:t>
            </w:r>
          </w:p>
        </w:tc>
      </w:tr>
    </w:tbl>
    <w:p w14:paraId="51A0D296" w14:textId="77777777" w:rsidR="00937D48" w:rsidRDefault="00937D48" w:rsidP="008902CA">
      <w:pPr>
        <w:widowControl w:val="0"/>
        <w:tabs>
          <w:tab w:val="left" w:pos="720"/>
        </w:tabs>
        <w:spacing w:after="120" w:line="276" w:lineRule="auto"/>
        <w:ind w:right="-163"/>
        <w:jc w:val="both"/>
        <w:rPr>
          <w:rFonts w:ascii="Book Antiqua" w:hAnsi="Book Antiqua"/>
        </w:rPr>
      </w:pPr>
    </w:p>
    <w:p w14:paraId="7B2D7CED" w14:textId="08E656F7" w:rsidR="005B65F4" w:rsidRPr="00937D48" w:rsidRDefault="00937D48" w:rsidP="00294D8E">
      <w:pPr>
        <w:widowControl w:val="0"/>
        <w:tabs>
          <w:tab w:val="left" w:pos="720"/>
        </w:tabs>
        <w:spacing w:after="120" w:line="276" w:lineRule="auto"/>
        <w:ind w:left="709" w:right="-163"/>
        <w:jc w:val="both"/>
        <w:rPr>
          <w:rFonts w:ascii="Book Antiqua" w:hAnsi="Book Antiqua"/>
        </w:rPr>
      </w:pPr>
      <w:r w:rsidRPr="00937D48">
        <w:rPr>
          <w:rFonts w:ascii="Book Antiqua" w:hAnsi="Book Antiqua"/>
        </w:rPr>
        <w:t>The effective FGD identified items expected to be capitalized</w:t>
      </w:r>
      <w:r w:rsidR="00051980">
        <w:rPr>
          <w:rFonts w:ascii="Book Antiqua" w:hAnsi="Book Antiqua"/>
        </w:rPr>
        <w:t xml:space="preserve"> in FY 2026-27</w:t>
      </w:r>
      <w:r w:rsidRPr="00937D48">
        <w:rPr>
          <w:rFonts w:ascii="Book Antiqua" w:hAnsi="Book Antiqua"/>
        </w:rPr>
        <w:t>, if FGD system is commissioned will be @Rs.159.23 Crs.</w:t>
      </w:r>
      <w:r w:rsidR="008902CA" w:rsidRPr="00937D48">
        <w:rPr>
          <w:rFonts w:ascii="Book Antiqua" w:hAnsi="Book Antiqua"/>
        </w:rPr>
        <w:tab/>
      </w:r>
    </w:p>
    <w:p w14:paraId="7F06D114" w14:textId="652AC82C" w:rsidR="008902CA" w:rsidRPr="00937D48" w:rsidRDefault="008902CA" w:rsidP="00294D8E">
      <w:pPr>
        <w:widowControl w:val="0"/>
        <w:tabs>
          <w:tab w:val="left" w:pos="720"/>
        </w:tabs>
        <w:spacing w:after="120" w:line="276" w:lineRule="auto"/>
        <w:ind w:left="709" w:right="-163"/>
        <w:jc w:val="both"/>
        <w:rPr>
          <w:rFonts w:ascii="Book Antiqua" w:hAnsi="Book Antiqua"/>
        </w:rPr>
      </w:pPr>
      <w:r w:rsidRPr="00937D48">
        <w:rPr>
          <w:rFonts w:ascii="Book Antiqua" w:hAnsi="Book Antiqua"/>
        </w:rPr>
        <w:t>In view of the MOEF &amp;CC notification for Revised SO2 emission standards for coal and Lignite based TPPs as per Gazette notification G.S.R. 465 (E) dated 11.07.2025 and the Minutes of CEA meeting held on 18.07.2025 for discussion on financial implications of revised SO2 norms for ‘Category C’ Thermal power plants, MSPGCL had requested concurrence from MSEDCL, being the beneficiary Discom for Bhusawal Unit # 6, vide letters dated 20.01.2026 &amp; 20.05.2026 regarding whether MSEDCL is willing:</w:t>
      </w:r>
    </w:p>
    <w:p w14:paraId="438FEAF8" w14:textId="77777777" w:rsidR="008902CA" w:rsidRDefault="008902CA" w:rsidP="00294D8E">
      <w:pPr>
        <w:pStyle w:val="ListParagraph"/>
        <w:widowControl w:val="0"/>
        <w:numPr>
          <w:ilvl w:val="0"/>
          <w:numId w:val="8"/>
        </w:numPr>
        <w:tabs>
          <w:tab w:val="left" w:pos="720"/>
        </w:tabs>
        <w:spacing w:after="120" w:line="276" w:lineRule="auto"/>
        <w:ind w:left="709" w:right="-163" w:hanging="283"/>
        <w:jc w:val="both"/>
        <w:rPr>
          <w:rFonts w:ascii="Book Antiqua" w:hAnsi="Book Antiqua"/>
          <w:szCs w:val="22"/>
        </w:rPr>
      </w:pPr>
      <w:r w:rsidRPr="00222FE1">
        <w:rPr>
          <w:rFonts w:ascii="Book Antiqua" w:hAnsi="Book Antiqua"/>
          <w:szCs w:val="22"/>
        </w:rPr>
        <w:t>“</w:t>
      </w:r>
      <w:r>
        <w:rPr>
          <w:rFonts w:ascii="Book Antiqua" w:hAnsi="Book Antiqua"/>
          <w:szCs w:val="22"/>
        </w:rPr>
        <w:t>T</w:t>
      </w:r>
      <w:r w:rsidRPr="00222FE1">
        <w:rPr>
          <w:rFonts w:ascii="Book Antiqua" w:hAnsi="Book Antiqua"/>
          <w:szCs w:val="22"/>
        </w:rPr>
        <w:t xml:space="preserve">o have FGD installed and pay for the cost attributable to FGD (CAPEX + OP-EX)” </w:t>
      </w:r>
    </w:p>
    <w:p w14:paraId="03360BEE" w14:textId="77777777" w:rsidR="008902CA" w:rsidRDefault="008902CA" w:rsidP="00294D8E">
      <w:pPr>
        <w:pStyle w:val="ListParagraph"/>
        <w:widowControl w:val="0"/>
        <w:tabs>
          <w:tab w:val="left" w:pos="720"/>
        </w:tabs>
        <w:spacing w:after="120"/>
        <w:ind w:left="709" w:right="-163"/>
        <w:jc w:val="both"/>
        <w:rPr>
          <w:rFonts w:ascii="Book Antiqua" w:hAnsi="Book Antiqua"/>
          <w:szCs w:val="22"/>
        </w:rPr>
      </w:pPr>
      <w:r w:rsidRPr="00222FE1">
        <w:rPr>
          <w:rFonts w:ascii="Book Antiqua" w:hAnsi="Book Antiqua"/>
          <w:szCs w:val="22"/>
        </w:rPr>
        <w:t xml:space="preserve">OR </w:t>
      </w:r>
    </w:p>
    <w:p w14:paraId="4B746926" w14:textId="77777777" w:rsidR="008902CA" w:rsidRPr="00222FE1" w:rsidRDefault="008902CA" w:rsidP="00294D8E">
      <w:pPr>
        <w:pStyle w:val="ListParagraph"/>
        <w:widowControl w:val="0"/>
        <w:numPr>
          <w:ilvl w:val="0"/>
          <w:numId w:val="8"/>
        </w:numPr>
        <w:tabs>
          <w:tab w:val="left" w:pos="720"/>
        </w:tabs>
        <w:spacing w:after="120" w:line="276" w:lineRule="auto"/>
        <w:ind w:left="709" w:right="-163" w:hanging="283"/>
        <w:jc w:val="both"/>
        <w:rPr>
          <w:rFonts w:ascii="Book Antiqua" w:hAnsi="Book Antiqua" w:cs="Mangal"/>
          <w:sz w:val="22"/>
          <w:szCs w:val="22"/>
          <w:lang w:bidi="mr-IN"/>
        </w:rPr>
      </w:pPr>
      <w:r w:rsidRPr="00222FE1">
        <w:rPr>
          <w:rFonts w:ascii="Book Antiqua" w:hAnsi="Book Antiqua" w:cs="Mangal"/>
          <w:sz w:val="22"/>
          <w:szCs w:val="22"/>
          <w:lang w:bidi="mr-IN"/>
        </w:rPr>
        <w:t xml:space="preserve"> “</w:t>
      </w:r>
      <w:r>
        <w:rPr>
          <w:rFonts w:ascii="Book Antiqua" w:hAnsi="Book Antiqua"/>
          <w:szCs w:val="22"/>
        </w:rPr>
        <w:t>T</w:t>
      </w:r>
      <w:r w:rsidRPr="00222FE1">
        <w:rPr>
          <w:rFonts w:ascii="Book Antiqua" w:hAnsi="Book Antiqua" w:cs="Mangal"/>
          <w:sz w:val="22"/>
          <w:szCs w:val="22"/>
          <w:lang w:bidi="mr-IN"/>
        </w:rPr>
        <w:t>o stop the FGD installation project and pay the fixed cost (CAPEX) incurred so far by MSPGCL</w:t>
      </w:r>
      <w:r>
        <w:rPr>
          <w:rFonts w:ascii="Book Antiqua" w:hAnsi="Book Antiqua"/>
          <w:szCs w:val="22"/>
        </w:rPr>
        <w:t>.</w:t>
      </w:r>
    </w:p>
    <w:p w14:paraId="4BF2BFC8" w14:textId="1B7E4DA5" w:rsidR="008902CA" w:rsidRDefault="00937D48" w:rsidP="00294D8E">
      <w:pPr>
        <w:pStyle w:val="ListParagraph"/>
        <w:ind w:left="709" w:firstLine="780"/>
        <w:jc w:val="both"/>
        <w:rPr>
          <w:rFonts w:ascii="Book Antiqua" w:hAnsi="Book Antiqua"/>
        </w:rPr>
      </w:pPr>
      <w:r>
        <w:rPr>
          <w:rFonts w:ascii="Book Antiqua" w:hAnsi="Book Antiqua"/>
        </w:rPr>
        <w:t xml:space="preserve">On 22.07.2026, MSPGCL has also shared the abovementioned details with MSEDCL and requested for its consent at the earliest. </w:t>
      </w:r>
    </w:p>
    <w:p w14:paraId="59DDEBC5" w14:textId="77777777" w:rsidR="00937D48" w:rsidRDefault="00937D48" w:rsidP="00294D8E">
      <w:pPr>
        <w:pStyle w:val="ListParagraph"/>
        <w:ind w:left="709"/>
        <w:jc w:val="both"/>
        <w:rPr>
          <w:rFonts w:ascii="Book Antiqua" w:hAnsi="Book Antiqua"/>
        </w:rPr>
      </w:pPr>
    </w:p>
    <w:p w14:paraId="3AB4387E" w14:textId="298B2382" w:rsidR="008902CA" w:rsidRDefault="008902CA" w:rsidP="00294D8E">
      <w:pPr>
        <w:pStyle w:val="ListParagraph"/>
        <w:ind w:left="709"/>
        <w:jc w:val="both"/>
        <w:rPr>
          <w:rFonts w:ascii="Book Antiqua" w:hAnsi="Book Antiqua"/>
        </w:rPr>
      </w:pPr>
      <w:r>
        <w:rPr>
          <w:rFonts w:ascii="Book Antiqua" w:hAnsi="Book Antiqua"/>
        </w:rPr>
        <w:t>MSEDCL’s response on the above request is awaited yet.</w:t>
      </w:r>
    </w:p>
    <w:p w14:paraId="2EE815A3" w14:textId="77777777" w:rsidR="008902CA" w:rsidRDefault="008902CA" w:rsidP="00294D8E">
      <w:pPr>
        <w:pStyle w:val="ListParagraph"/>
        <w:ind w:left="709" w:firstLine="780"/>
        <w:jc w:val="both"/>
        <w:rPr>
          <w:rFonts w:ascii="Book Antiqua" w:hAnsi="Book Antiqua"/>
        </w:rPr>
      </w:pPr>
    </w:p>
    <w:p w14:paraId="1892DC38" w14:textId="57757E8B" w:rsidR="008902CA" w:rsidRDefault="008902CA" w:rsidP="00294D8E">
      <w:pPr>
        <w:pStyle w:val="ListParagraph"/>
        <w:ind w:left="709" w:firstLine="780"/>
        <w:jc w:val="both"/>
        <w:rPr>
          <w:rFonts w:ascii="Book Antiqua" w:hAnsi="Book Antiqua"/>
        </w:rPr>
      </w:pPr>
      <w:r>
        <w:rPr>
          <w:rFonts w:ascii="Book Antiqua" w:hAnsi="Book Antiqua"/>
        </w:rPr>
        <w:t xml:space="preserve">However, MSPGCL is anticipating MSEDCL’s consent to stop FGD installation project henceforth with no operationalisation of the same, as it will ultimately reduce burden on consumers. </w:t>
      </w:r>
    </w:p>
    <w:p w14:paraId="55170731" w14:textId="61B483A2" w:rsidR="008902CA" w:rsidRDefault="008902CA" w:rsidP="00294D8E">
      <w:pPr>
        <w:pStyle w:val="ListParagraph"/>
        <w:ind w:left="709" w:firstLine="780"/>
        <w:jc w:val="both"/>
        <w:rPr>
          <w:rFonts w:ascii="Book Antiqua" w:hAnsi="Book Antiqua"/>
        </w:rPr>
      </w:pPr>
      <w:r>
        <w:rPr>
          <w:rFonts w:ascii="Book Antiqua" w:hAnsi="Book Antiqua"/>
        </w:rPr>
        <w:t xml:space="preserve">Accordingly, for the purpose of the present petition MSPGCL is presently claiming only the expected CWIP capitalisation, reducing the balance Capex of Rs. 10 Crs. from the total identified FGD capex and no operational charges (reagent costs as well as O &amp; M costs) towards FGD are considered. </w:t>
      </w:r>
    </w:p>
    <w:p w14:paraId="6F7BBB23" w14:textId="7051337F" w:rsidR="008902CA" w:rsidRDefault="008902CA" w:rsidP="00294D8E">
      <w:pPr>
        <w:pStyle w:val="ListParagraph"/>
        <w:ind w:left="709" w:firstLine="780"/>
        <w:jc w:val="both"/>
        <w:rPr>
          <w:rFonts w:ascii="Book Antiqua" w:hAnsi="Book Antiqua"/>
        </w:rPr>
      </w:pPr>
      <w:r>
        <w:rPr>
          <w:rFonts w:ascii="Book Antiqua" w:hAnsi="Book Antiqua"/>
        </w:rPr>
        <w:t xml:space="preserve">MSPGCL has also taken up the matter with FGD vendor for assessment of possibility of alternate usage of the presently installed FGD equipments at Bhusawal Unit # 6 at MSPGCL’s other stations or any other usage suitable to the </w:t>
      </w:r>
      <w:r w:rsidR="00E05AD0">
        <w:rPr>
          <w:rFonts w:ascii="Book Antiqua" w:hAnsi="Book Antiqua"/>
        </w:rPr>
        <w:t xml:space="preserve">FGD vendor. </w:t>
      </w:r>
      <w:r w:rsidR="00BE1EC7">
        <w:rPr>
          <w:rFonts w:ascii="Book Antiqua" w:hAnsi="Book Antiqua"/>
        </w:rPr>
        <w:t xml:space="preserve">Such alternate usage of any of the installed FGD equipment </w:t>
      </w:r>
      <w:r w:rsidR="009A4184">
        <w:rPr>
          <w:rFonts w:ascii="Book Antiqua" w:hAnsi="Book Antiqua"/>
        </w:rPr>
        <w:t>will lead to reduction in asset value for Bhusawal # 6</w:t>
      </w:r>
      <w:r w:rsidR="00AD2A7B">
        <w:rPr>
          <w:rFonts w:ascii="Book Antiqua" w:hAnsi="Book Antiqua"/>
        </w:rPr>
        <w:t>, ultimately resulting in corresponding reduction in fixed cost claim</w:t>
      </w:r>
      <w:r w:rsidR="007F4A74">
        <w:rPr>
          <w:rFonts w:ascii="Book Antiqua" w:hAnsi="Book Antiqua"/>
        </w:rPr>
        <w:t xml:space="preserve">s by MSPGCL. Thus, </w:t>
      </w:r>
      <w:r w:rsidR="00AE2AB4">
        <w:rPr>
          <w:rFonts w:ascii="Book Antiqua" w:hAnsi="Book Antiqua"/>
        </w:rPr>
        <w:t xml:space="preserve">in </w:t>
      </w:r>
      <w:r>
        <w:rPr>
          <w:rFonts w:ascii="Book Antiqua" w:hAnsi="Book Antiqua"/>
        </w:rPr>
        <w:t xml:space="preserve">case of any deviation in </w:t>
      </w:r>
      <w:r w:rsidR="00AE2AB4">
        <w:rPr>
          <w:rFonts w:ascii="Book Antiqua" w:hAnsi="Book Antiqua"/>
        </w:rPr>
        <w:t>Capex</w:t>
      </w:r>
      <w:r>
        <w:rPr>
          <w:rFonts w:ascii="Book Antiqua" w:hAnsi="Book Antiqua"/>
        </w:rPr>
        <w:t xml:space="preserve"> position at a later stage, MSPGCL will submit the differential claim during the truing-up process for the concerned period</w:t>
      </w:r>
      <w:r w:rsidR="00F62FC8">
        <w:rPr>
          <w:rFonts w:ascii="Book Antiqua" w:hAnsi="Book Antiqua"/>
        </w:rPr>
        <w:t xml:space="preserve"> and pass on the benefit to</w:t>
      </w:r>
      <w:r w:rsidR="00C5254C">
        <w:rPr>
          <w:rFonts w:ascii="Book Antiqua" w:hAnsi="Book Antiqua"/>
        </w:rPr>
        <w:t xml:space="preserve"> the end use customer</w:t>
      </w:r>
      <w:r w:rsidR="00A701B3">
        <w:rPr>
          <w:rFonts w:ascii="Book Antiqua" w:hAnsi="Book Antiqua"/>
        </w:rPr>
        <w:t>, through beneficiary MSEDCL</w:t>
      </w:r>
      <w:r w:rsidR="00C5254C">
        <w:rPr>
          <w:rFonts w:ascii="Book Antiqua" w:hAnsi="Book Antiqua"/>
        </w:rPr>
        <w:t>.</w:t>
      </w:r>
    </w:p>
    <w:p w14:paraId="78C733D5" w14:textId="7A2B174D" w:rsidR="008902CA" w:rsidRDefault="008902CA" w:rsidP="00294D8E">
      <w:pPr>
        <w:pStyle w:val="ListParagraph"/>
        <w:ind w:left="709"/>
        <w:jc w:val="both"/>
        <w:rPr>
          <w:rFonts w:ascii="Book Antiqua" w:hAnsi="Book Antiqua"/>
        </w:rPr>
      </w:pPr>
      <w:r>
        <w:rPr>
          <w:rFonts w:ascii="Book Antiqua" w:hAnsi="Book Antiqua"/>
        </w:rPr>
        <w:t xml:space="preserve">However, since there are no directives / guidelines for non-installation of SCR system, MSPGCL is </w:t>
      </w:r>
      <w:r w:rsidR="00294D8E">
        <w:rPr>
          <w:rFonts w:ascii="Book Antiqua" w:hAnsi="Book Antiqua"/>
        </w:rPr>
        <w:t xml:space="preserve">expecting commissioning / COD for SCR system by end of Sept’2026. </w:t>
      </w:r>
      <w:r w:rsidR="00025AE6">
        <w:rPr>
          <w:rFonts w:ascii="Book Antiqua" w:hAnsi="Book Antiqua"/>
        </w:rPr>
        <w:t>Accordingly, capitalisation</w:t>
      </w:r>
      <w:r>
        <w:rPr>
          <w:rFonts w:ascii="Book Antiqua" w:hAnsi="Book Antiqua"/>
        </w:rPr>
        <w:t xml:space="preserve"> of all Capex towards SCR </w:t>
      </w:r>
      <w:r w:rsidR="00294D8E">
        <w:rPr>
          <w:rFonts w:ascii="Book Antiqua" w:hAnsi="Book Antiqua"/>
        </w:rPr>
        <w:t xml:space="preserve">is considered in FY 2026-27 </w:t>
      </w:r>
      <w:r>
        <w:rPr>
          <w:rFonts w:ascii="Book Antiqua" w:hAnsi="Book Antiqua"/>
        </w:rPr>
        <w:t>and also considering operational costs for SCR</w:t>
      </w:r>
      <w:r w:rsidR="00294D8E">
        <w:rPr>
          <w:rFonts w:ascii="Book Antiqua" w:hAnsi="Book Antiqua"/>
        </w:rPr>
        <w:t xml:space="preserve"> for Oct’2026 onwards</w:t>
      </w:r>
      <w:r>
        <w:rPr>
          <w:rFonts w:ascii="Book Antiqua" w:hAnsi="Book Antiqua"/>
        </w:rPr>
        <w:t xml:space="preserve"> (ammonia usage as well as O &amp; M costs).</w:t>
      </w:r>
    </w:p>
    <w:p w14:paraId="498BCA52" w14:textId="3AB19D06" w:rsidR="00CE54AD" w:rsidRPr="00463B18" w:rsidRDefault="008902CA" w:rsidP="00081B9B">
      <w:pPr>
        <w:widowControl w:val="0"/>
        <w:spacing w:after="80" w:line="276" w:lineRule="auto"/>
        <w:ind w:left="709"/>
        <w:jc w:val="both"/>
        <w:rPr>
          <w:rFonts w:ascii="Book Antiqua" w:hAnsi="Book Antiqua"/>
        </w:rPr>
      </w:pPr>
      <w:r>
        <w:rPr>
          <w:rFonts w:ascii="Book Antiqua" w:hAnsi="Book Antiqua"/>
        </w:rPr>
        <w:t>The Add-cap projections &amp; ARR projections for FY 2026-27 onwards are made accordingly.</w:t>
      </w:r>
    </w:p>
    <w:p w14:paraId="4F9DA0A4" w14:textId="77777777" w:rsidR="002615BC" w:rsidRDefault="004B2D18" w:rsidP="005A388F">
      <w:pPr>
        <w:pStyle w:val="ListParagraph"/>
        <w:widowControl w:val="0"/>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capitalized Initial Spares amounting to Rs. 96.11 Crore and has further proposed capitalization of Initial Spares under Additional Capitalisation. MSPGCL is required to submit:</w:t>
      </w:r>
    </w:p>
    <w:p w14:paraId="7AAF80B5" w14:textId="15AAF945" w:rsidR="002615BC" w:rsidRPr="002615BC" w:rsidRDefault="004B2D18" w:rsidP="005A388F">
      <w:pPr>
        <w:pStyle w:val="ListParagraph"/>
        <w:widowControl w:val="0"/>
        <w:numPr>
          <w:ilvl w:val="0"/>
          <w:numId w:val="5"/>
        </w:numPr>
        <w:spacing w:after="80" w:line="276" w:lineRule="auto"/>
        <w:ind w:left="1134" w:right="95" w:hanging="357"/>
        <w:contextualSpacing w:val="0"/>
        <w:jc w:val="both"/>
        <w:rPr>
          <w:rFonts w:ascii="Book Antiqua" w:hAnsi="Book Antiqua"/>
        </w:rPr>
      </w:pPr>
      <w:r w:rsidRPr="002615BC">
        <w:rPr>
          <w:rFonts w:ascii="Book Antiqua" w:hAnsi="Book Antiqua"/>
        </w:rPr>
        <w:t>Initial Spares capitalized as on COD;</w:t>
      </w:r>
    </w:p>
    <w:p w14:paraId="509ED757" w14:textId="2B0C4BD9" w:rsidR="002615BC" w:rsidRPr="002615BC" w:rsidRDefault="004B2D18" w:rsidP="005A388F">
      <w:pPr>
        <w:pStyle w:val="ListParagraph"/>
        <w:widowControl w:val="0"/>
        <w:numPr>
          <w:ilvl w:val="0"/>
          <w:numId w:val="5"/>
        </w:numPr>
        <w:spacing w:after="80" w:line="276" w:lineRule="auto"/>
        <w:ind w:left="1134" w:right="95" w:hanging="357"/>
        <w:contextualSpacing w:val="0"/>
        <w:jc w:val="both"/>
        <w:rPr>
          <w:rFonts w:ascii="Book Antiqua" w:hAnsi="Book Antiqua"/>
        </w:rPr>
      </w:pPr>
      <w:r w:rsidRPr="002615BC">
        <w:rPr>
          <w:rFonts w:ascii="Book Antiqua" w:hAnsi="Book Antiqua"/>
        </w:rPr>
        <w:t>Initial Spares proposed to be capitalized till cut-off date;</w:t>
      </w:r>
    </w:p>
    <w:p w14:paraId="788905D7" w14:textId="130ECF1F" w:rsidR="002615BC" w:rsidRPr="002615BC" w:rsidRDefault="004B2D18" w:rsidP="002E2750">
      <w:pPr>
        <w:pStyle w:val="ListParagraph"/>
        <w:numPr>
          <w:ilvl w:val="0"/>
          <w:numId w:val="5"/>
        </w:numPr>
        <w:spacing w:after="80" w:line="276" w:lineRule="auto"/>
        <w:ind w:left="1134" w:right="95" w:hanging="357"/>
        <w:contextualSpacing w:val="0"/>
        <w:jc w:val="both"/>
        <w:rPr>
          <w:rFonts w:ascii="Book Antiqua" w:hAnsi="Book Antiqua"/>
        </w:rPr>
      </w:pPr>
      <w:r w:rsidRPr="002615BC">
        <w:rPr>
          <w:rFonts w:ascii="Book Antiqua" w:hAnsi="Book Antiqua"/>
        </w:rPr>
        <w:t xml:space="preserve">Initial Spares proposed </w:t>
      </w:r>
      <w:r w:rsidR="00675846">
        <w:rPr>
          <w:rFonts w:ascii="Book Antiqua" w:hAnsi="Book Antiqua"/>
        </w:rPr>
        <w:t xml:space="preserve">after </w:t>
      </w:r>
      <w:r w:rsidRPr="002615BC">
        <w:rPr>
          <w:rFonts w:ascii="Book Antiqua" w:hAnsi="Book Antiqua"/>
        </w:rPr>
        <w:t>cut-off date</w:t>
      </w:r>
      <w:r w:rsidR="00675846">
        <w:rPr>
          <w:rFonts w:ascii="Book Antiqua" w:hAnsi="Book Antiqua"/>
        </w:rPr>
        <w:t xml:space="preserve"> (if any, along with justification for such </w:t>
      </w:r>
      <w:r w:rsidR="00134B8F">
        <w:rPr>
          <w:rFonts w:ascii="Book Antiqua" w:hAnsi="Book Antiqua"/>
        </w:rPr>
        <w:t>claims</w:t>
      </w:r>
      <w:r w:rsidR="00675846">
        <w:rPr>
          <w:rFonts w:ascii="Book Antiqua" w:hAnsi="Book Antiqua"/>
        </w:rPr>
        <w:t>)</w:t>
      </w:r>
      <w:r w:rsidRPr="002615BC">
        <w:rPr>
          <w:rFonts w:ascii="Book Antiqua" w:hAnsi="Book Antiqua"/>
        </w:rPr>
        <w:t>;</w:t>
      </w:r>
    </w:p>
    <w:p w14:paraId="08E6F9EE" w14:textId="77777777" w:rsidR="002615BC" w:rsidRPr="002615BC" w:rsidRDefault="004B2D18" w:rsidP="002E2750">
      <w:pPr>
        <w:pStyle w:val="ListParagraph"/>
        <w:numPr>
          <w:ilvl w:val="0"/>
          <w:numId w:val="5"/>
        </w:numPr>
        <w:spacing w:after="80" w:line="276" w:lineRule="auto"/>
        <w:ind w:left="1134" w:right="95" w:hanging="357"/>
        <w:contextualSpacing w:val="0"/>
        <w:jc w:val="both"/>
        <w:rPr>
          <w:rFonts w:ascii="Book Antiqua" w:hAnsi="Book Antiqua"/>
        </w:rPr>
      </w:pPr>
      <w:r w:rsidRPr="002615BC">
        <w:rPr>
          <w:rFonts w:ascii="Book Antiqua" w:hAnsi="Book Antiqua"/>
        </w:rPr>
        <w:t>Auditor-certified package-wise details of Initial Spares.</w:t>
      </w:r>
    </w:p>
    <w:p w14:paraId="391F5253" w14:textId="3155889D" w:rsidR="008A6F26" w:rsidRPr="008867C9" w:rsidRDefault="004B2D18" w:rsidP="008867C9">
      <w:pPr>
        <w:pStyle w:val="ListParagraph"/>
        <w:numPr>
          <w:ilvl w:val="0"/>
          <w:numId w:val="5"/>
        </w:numPr>
        <w:spacing w:after="80" w:line="276" w:lineRule="auto"/>
        <w:ind w:left="1134" w:right="95" w:hanging="357"/>
        <w:contextualSpacing w:val="0"/>
        <w:jc w:val="both"/>
        <w:rPr>
          <w:rFonts w:ascii="Book Antiqua" w:hAnsi="Book Antiqua"/>
        </w:rPr>
      </w:pPr>
      <w:r w:rsidRPr="002615BC">
        <w:rPr>
          <w:rFonts w:ascii="Book Antiqua" w:hAnsi="Book Antiqua"/>
        </w:rPr>
        <w:t>MSPGCL shall also demonstrate compliance of Initial Spares claimed with the ceiling specified under the applicable MERC MYT Regulations.</w:t>
      </w:r>
    </w:p>
    <w:p w14:paraId="436823FC" w14:textId="77777777" w:rsidR="00EF4266" w:rsidRDefault="00622D03" w:rsidP="0025169F">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12BDDE93" w14:textId="30DE4494" w:rsidR="00EF4266" w:rsidRPr="00EF4266" w:rsidRDefault="002A2575" w:rsidP="00EF4266">
      <w:pPr>
        <w:ind w:left="720"/>
        <w:jc w:val="both"/>
        <w:rPr>
          <w:rFonts w:ascii="Book Antiqua" w:hAnsi="Book Antiqua"/>
          <w:lang w:val="en-GB"/>
        </w:rPr>
      </w:pPr>
      <w:r>
        <w:rPr>
          <w:rFonts w:ascii="Book Antiqua" w:hAnsi="Book Antiqua"/>
          <w:lang w:val="en-GB"/>
        </w:rPr>
        <w:t xml:space="preserve">It is </w:t>
      </w:r>
      <w:r w:rsidR="001D08FD">
        <w:rPr>
          <w:rFonts w:ascii="Book Antiqua" w:hAnsi="Book Antiqua"/>
          <w:lang w:val="en-GB"/>
        </w:rPr>
        <w:t>submit</w:t>
      </w:r>
      <w:r>
        <w:rPr>
          <w:rFonts w:ascii="Book Antiqua" w:hAnsi="Book Antiqua"/>
          <w:lang w:val="en-GB"/>
        </w:rPr>
        <w:t>ted</w:t>
      </w:r>
      <w:r w:rsidR="001D08FD">
        <w:rPr>
          <w:rFonts w:ascii="Book Antiqua" w:hAnsi="Book Antiqua"/>
          <w:lang w:val="en-GB"/>
        </w:rPr>
        <w:t xml:space="preserve"> that </w:t>
      </w:r>
      <w:r>
        <w:rPr>
          <w:rFonts w:ascii="Book Antiqua" w:hAnsi="Book Antiqua"/>
          <w:lang w:val="en-GB"/>
        </w:rPr>
        <w:t xml:space="preserve">the under the breakup of capital cost as on CoD of Rs.5812.38 Crore </w:t>
      </w:r>
      <w:r w:rsidR="009D6160">
        <w:rPr>
          <w:rFonts w:ascii="Book Antiqua" w:hAnsi="Book Antiqua"/>
          <w:lang w:val="en-GB"/>
        </w:rPr>
        <w:t xml:space="preserve">were </w:t>
      </w:r>
      <w:r>
        <w:rPr>
          <w:rFonts w:ascii="Book Antiqua" w:hAnsi="Book Antiqua"/>
          <w:lang w:val="en-GB"/>
        </w:rPr>
        <w:t>submitted in the original Petition (at Table 1), initial spares mentioned as Rs.96.11 Crore and the price variation of Rs.13.06 Crore with respect to initial spares were considered and shown under the head of PV of Rs.527.89 Crore. In this regard</w:t>
      </w:r>
      <w:r w:rsidR="00E05038">
        <w:rPr>
          <w:rFonts w:ascii="Book Antiqua" w:hAnsi="Book Antiqua"/>
          <w:lang w:val="en-GB"/>
        </w:rPr>
        <w:t xml:space="preserve">, MSPGCL respectfully submits that </w:t>
      </w:r>
      <w:r w:rsidR="00834141">
        <w:rPr>
          <w:rFonts w:ascii="Book Antiqua" w:hAnsi="Book Antiqua"/>
          <w:lang w:val="en-GB"/>
        </w:rPr>
        <w:t>the element wise breakup of capital cost provided as reply of data gap of 1 above, in which initial spares and its corresponding PV has been shown against the initial spares. Hence, the actual amount of initial spares (including PV) as on CoD is Rs.109.17 Crore (Rs.96.11 Crore + Rs.13.06 Crore)</w:t>
      </w:r>
      <w:r w:rsidR="009A2036">
        <w:rPr>
          <w:rFonts w:ascii="Book Antiqua" w:hAnsi="Book Antiqua"/>
          <w:lang w:val="en-GB"/>
        </w:rPr>
        <w:t>.</w:t>
      </w:r>
      <w:r w:rsidR="00834141">
        <w:rPr>
          <w:rFonts w:ascii="Book Antiqua" w:hAnsi="Book Antiqua"/>
          <w:lang w:val="en-GB"/>
        </w:rPr>
        <w:t xml:space="preserve"> </w:t>
      </w:r>
      <w:r w:rsidR="00EF4266" w:rsidRPr="00EF4266">
        <w:rPr>
          <w:rFonts w:ascii="Book Antiqua" w:hAnsi="Book Antiqua"/>
          <w:lang w:val="en-GB"/>
        </w:rPr>
        <w:t>Further, additional capitalisation towards Initial Spares for the Main Plant up to the Cut-off Date is estimated at Rs. 7</w:t>
      </w:r>
      <w:r w:rsidR="00B95CDE">
        <w:rPr>
          <w:rFonts w:ascii="Book Antiqua" w:hAnsi="Book Antiqua"/>
          <w:lang w:val="en-GB"/>
        </w:rPr>
        <w:t>3</w:t>
      </w:r>
      <w:r w:rsidR="00EF4266" w:rsidRPr="00EF4266">
        <w:rPr>
          <w:rFonts w:ascii="Book Antiqua" w:hAnsi="Book Antiqua"/>
          <w:lang w:val="en-GB"/>
        </w:rPr>
        <w:t>.</w:t>
      </w:r>
      <w:r w:rsidR="00B95CDE">
        <w:rPr>
          <w:rFonts w:ascii="Book Antiqua" w:hAnsi="Book Antiqua"/>
          <w:lang w:val="en-GB"/>
        </w:rPr>
        <w:t>78</w:t>
      </w:r>
      <w:r w:rsidR="00EF4266" w:rsidRPr="00EF4266">
        <w:rPr>
          <w:rFonts w:ascii="Book Antiqua" w:hAnsi="Book Antiqua"/>
          <w:lang w:val="en-GB"/>
        </w:rPr>
        <w:t xml:space="preserve"> Crore. Accordingly, the total capitalisation of Initial Spares, including the additional capitalisation up to the Cut-off Date, works out to Rs. </w:t>
      </w:r>
      <w:r w:rsidR="00073EED" w:rsidRPr="00EF4266">
        <w:rPr>
          <w:rFonts w:ascii="Book Antiqua" w:hAnsi="Book Antiqua"/>
          <w:lang w:val="en-GB"/>
        </w:rPr>
        <w:t>1</w:t>
      </w:r>
      <w:r w:rsidR="00073EED">
        <w:rPr>
          <w:rFonts w:ascii="Book Antiqua" w:hAnsi="Book Antiqua"/>
          <w:lang w:val="en-GB"/>
        </w:rPr>
        <w:t>8</w:t>
      </w:r>
      <w:r w:rsidR="00B95CDE">
        <w:rPr>
          <w:rFonts w:ascii="Book Antiqua" w:hAnsi="Book Antiqua"/>
          <w:lang w:val="en-GB"/>
        </w:rPr>
        <w:t>2</w:t>
      </w:r>
      <w:r w:rsidR="00EF4266" w:rsidRPr="00EF4266">
        <w:rPr>
          <w:rFonts w:ascii="Book Antiqua" w:hAnsi="Book Antiqua"/>
          <w:lang w:val="en-GB"/>
        </w:rPr>
        <w:t>.</w:t>
      </w:r>
      <w:r w:rsidR="00B95CDE">
        <w:rPr>
          <w:rFonts w:ascii="Book Antiqua" w:hAnsi="Book Antiqua"/>
          <w:lang w:val="en-GB"/>
        </w:rPr>
        <w:t>95</w:t>
      </w:r>
      <w:r w:rsidR="00073EED" w:rsidRPr="00EF4266">
        <w:rPr>
          <w:rFonts w:ascii="Book Antiqua" w:hAnsi="Book Antiqua"/>
          <w:lang w:val="en-GB"/>
        </w:rPr>
        <w:t xml:space="preserve"> </w:t>
      </w:r>
      <w:r w:rsidR="00EF4266" w:rsidRPr="00EF4266">
        <w:rPr>
          <w:rFonts w:ascii="Book Antiqua" w:hAnsi="Book Antiqua"/>
          <w:lang w:val="en-GB"/>
        </w:rPr>
        <w:t>Crore.</w:t>
      </w:r>
    </w:p>
    <w:p w14:paraId="16CC3934" w14:textId="75C5BADA" w:rsidR="00957260" w:rsidRDefault="00EF4266" w:rsidP="00EF4266">
      <w:pPr>
        <w:spacing w:after="0"/>
        <w:ind w:left="720"/>
        <w:jc w:val="both"/>
        <w:rPr>
          <w:rFonts w:ascii="Book Antiqua" w:hAnsi="Book Antiqua"/>
          <w:lang w:val="en-GB"/>
        </w:rPr>
      </w:pPr>
      <w:r w:rsidRPr="00EF4266">
        <w:rPr>
          <w:rFonts w:ascii="Book Antiqua" w:hAnsi="Book Antiqua"/>
          <w:lang w:val="en-GB"/>
        </w:rPr>
        <w:t xml:space="preserve">In terms of Regulation 24.13 of the MYT Regulations, 2024, the capitalisation of Initial Spares for a thermal generating station is permissible up to 4% of the </w:t>
      </w:r>
      <w:r w:rsidR="003574C4">
        <w:rPr>
          <w:rFonts w:ascii="Book Antiqua" w:hAnsi="Book Antiqua"/>
          <w:lang w:val="en-GB"/>
        </w:rPr>
        <w:t xml:space="preserve">cost of Plant and Machinery </w:t>
      </w:r>
      <w:r w:rsidR="003574C4" w:rsidRPr="003574C4">
        <w:rPr>
          <w:rFonts w:ascii="Book Antiqua" w:hAnsi="Book Antiqua"/>
          <w:lang w:val="en-GB"/>
        </w:rPr>
        <w:t>upto</w:t>
      </w:r>
      <w:r w:rsidRPr="003574C4">
        <w:rPr>
          <w:rFonts w:ascii="Book Antiqua" w:hAnsi="Book Antiqua"/>
          <w:lang w:val="en-GB"/>
        </w:rPr>
        <w:t xml:space="preserve"> Cut-off Date.</w:t>
      </w:r>
      <w:r w:rsidRPr="00EF4266">
        <w:rPr>
          <w:rFonts w:ascii="Book Antiqua" w:hAnsi="Book Antiqua"/>
          <w:lang w:val="en-GB"/>
        </w:rPr>
        <w:t xml:space="preserve"> In the present case, the total Initial Spares capitalised </w:t>
      </w:r>
      <w:r w:rsidR="008C1DFA">
        <w:rPr>
          <w:rFonts w:ascii="Book Antiqua" w:hAnsi="Book Antiqua"/>
          <w:lang w:val="en-GB"/>
        </w:rPr>
        <w:t>upto CoD (Rs.</w:t>
      </w:r>
      <w:r w:rsidR="000E130E">
        <w:rPr>
          <w:rFonts w:ascii="Book Antiqua" w:hAnsi="Book Antiqua"/>
          <w:lang w:val="en-GB"/>
        </w:rPr>
        <w:t>109</w:t>
      </w:r>
      <w:r w:rsidR="008C1DFA">
        <w:rPr>
          <w:rFonts w:ascii="Book Antiqua" w:hAnsi="Book Antiqua"/>
          <w:lang w:val="en-GB"/>
        </w:rPr>
        <w:t>.</w:t>
      </w:r>
      <w:r w:rsidR="000E130E">
        <w:rPr>
          <w:rFonts w:ascii="Book Antiqua" w:hAnsi="Book Antiqua"/>
          <w:lang w:val="en-GB"/>
        </w:rPr>
        <w:t xml:space="preserve">17 </w:t>
      </w:r>
      <w:r w:rsidR="008C1DFA">
        <w:rPr>
          <w:rFonts w:ascii="Book Antiqua" w:hAnsi="Book Antiqua"/>
          <w:lang w:val="en-GB"/>
        </w:rPr>
        <w:t>Cr) and post CoD (</w:t>
      </w:r>
      <w:r w:rsidRPr="00EF4266">
        <w:rPr>
          <w:rFonts w:ascii="Book Antiqua" w:hAnsi="Book Antiqua"/>
          <w:lang w:val="en-GB"/>
        </w:rPr>
        <w:t>up to the Cut-off Date</w:t>
      </w:r>
      <w:r w:rsidR="008C1DFA">
        <w:rPr>
          <w:rFonts w:ascii="Book Antiqua" w:hAnsi="Book Antiqua"/>
          <w:lang w:val="en-GB"/>
        </w:rPr>
        <w:t>) (Rs.7</w:t>
      </w:r>
      <w:r w:rsidR="00B95CDE">
        <w:rPr>
          <w:rFonts w:ascii="Book Antiqua" w:hAnsi="Book Antiqua"/>
          <w:lang w:val="en-GB"/>
        </w:rPr>
        <w:t>3</w:t>
      </w:r>
      <w:r w:rsidR="008C1DFA">
        <w:rPr>
          <w:rFonts w:ascii="Book Antiqua" w:hAnsi="Book Antiqua"/>
          <w:lang w:val="en-GB"/>
        </w:rPr>
        <w:t>.</w:t>
      </w:r>
      <w:r w:rsidR="00B95CDE">
        <w:rPr>
          <w:rFonts w:ascii="Book Antiqua" w:hAnsi="Book Antiqua"/>
          <w:lang w:val="en-GB"/>
        </w:rPr>
        <w:t>78</w:t>
      </w:r>
      <w:r w:rsidR="008C1DFA">
        <w:rPr>
          <w:rFonts w:ascii="Book Antiqua" w:hAnsi="Book Antiqua"/>
          <w:lang w:val="en-GB"/>
        </w:rPr>
        <w:t xml:space="preserve"> Cr) worked out to Rs.</w:t>
      </w:r>
      <w:r w:rsidR="0052475F">
        <w:rPr>
          <w:rFonts w:ascii="Book Antiqua" w:hAnsi="Book Antiqua"/>
          <w:lang w:val="en-GB"/>
        </w:rPr>
        <w:t>18</w:t>
      </w:r>
      <w:r w:rsidR="00B95CDE">
        <w:rPr>
          <w:rFonts w:ascii="Book Antiqua" w:hAnsi="Book Antiqua"/>
          <w:lang w:val="en-GB"/>
        </w:rPr>
        <w:t>2</w:t>
      </w:r>
      <w:r w:rsidR="008C1DFA">
        <w:rPr>
          <w:rFonts w:ascii="Book Antiqua" w:hAnsi="Book Antiqua"/>
          <w:lang w:val="en-GB"/>
        </w:rPr>
        <w:t>.</w:t>
      </w:r>
      <w:r w:rsidR="00B95CDE">
        <w:rPr>
          <w:rFonts w:ascii="Book Antiqua" w:hAnsi="Book Antiqua"/>
          <w:lang w:val="en-GB"/>
        </w:rPr>
        <w:t>95</w:t>
      </w:r>
      <w:r w:rsidR="0052475F">
        <w:rPr>
          <w:rFonts w:ascii="Book Antiqua" w:hAnsi="Book Antiqua"/>
          <w:lang w:val="en-GB"/>
        </w:rPr>
        <w:t xml:space="preserve"> </w:t>
      </w:r>
      <w:r w:rsidR="008C1DFA">
        <w:rPr>
          <w:rFonts w:ascii="Book Antiqua" w:hAnsi="Book Antiqua"/>
          <w:lang w:val="en-GB"/>
        </w:rPr>
        <w:t xml:space="preserve">Crore. </w:t>
      </w:r>
      <w:r w:rsidR="00161B5C">
        <w:rPr>
          <w:rFonts w:ascii="Book Antiqua" w:hAnsi="Book Antiqua"/>
          <w:lang w:val="en-GB"/>
        </w:rPr>
        <w:t>As per the capitalisation as on CoD (Rs.5812.38 Cr) and considering the additional capitalisation upto cut</w:t>
      </w:r>
      <w:r w:rsidR="00937D48">
        <w:rPr>
          <w:rFonts w:ascii="Book Antiqua" w:hAnsi="Book Antiqua"/>
          <w:lang w:val="en-GB"/>
        </w:rPr>
        <w:t>-</w:t>
      </w:r>
      <w:r w:rsidR="00161B5C">
        <w:rPr>
          <w:rFonts w:ascii="Book Antiqua" w:hAnsi="Book Antiqua"/>
          <w:lang w:val="en-GB"/>
        </w:rPr>
        <w:t xml:space="preserve"> off date</w:t>
      </w:r>
      <w:r w:rsidR="008C1DFA">
        <w:rPr>
          <w:rFonts w:ascii="Book Antiqua" w:hAnsi="Book Antiqua"/>
          <w:lang w:val="en-GB"/>
        </w:rPr>
        <w:t xml:space="preserve"> </w:t>
      </w:r>
      <w:r w:rsidR="00161B5C">
        <w:rPr>
          <w:rFonts w:ascii="Book Antiqua" w:hAnsi="Book Antiqua"/>
          <w:lang w:val="en-GB"/>
        </w:rPr>
        <w:t>(Rs.</w:t>
      </w:r>
      <w:r w:rsidR="001D3FFA">
        <w:rPr>
          <w:rFonts w:ascii="Book Antiqua" w:hAnsi="Book Antiqua"/>
          <w:lang w:val="en-GB"/>
        </w:rPr>
        <w:t>1129</w:t>
      </w:r>
      <w:r w:rsidR="00161B5C">
        <w:rPr>
          <w:rFonts w:ascii="Book Antiqua" w:hAnsi="Book Antiqua"/>
          <w:lang w:val="en-GB"/>
        </w:rPr>
        <w:t>.</w:t>
      </w:r>
      <w:r w:rsidR="001D3FFA">
        <w:rPr>
          <w:rFonts w:ascii="Book Antiqua" w:hAnsi="Book Antiqua"/>
          <w:lang w:val="en-GB"/>
        </w:rPr>
        <w:t xml:space="preserve">87 </w:t>
      </w:r>
      <w:r w:rsidR="00161B5C">
        <w:rPr>
          <w:rFonts w:ascii="Book Antiqua" w:hAnsi="Book Antiqua"/>
          <w:lang w:val="en-GB"/>
        </w:rPr>
        <w:t>Cr), total likely amount to be accounted under the head of Plant and Machinery worked out to Rs.</w:t>
      </w:r>
      <w:r w:rsidR="00BF552E">
        <w:rPr>
          <w:rFonts w:ascii="Book Antiqua" w:hAnsi="Book Antiqua"/>
          <w:lang w:val="en-GB"/>
        </w:rPr>
        <w:t>6432</w:t>
      </w:r>
      <w:r w:rsidR="00161B5C">
        <w:rPr>
          <w:rFonts w:ascii="Book Antiqua" w:hAnsi="Book Antiqua"/>
          <w:lang w:val="en-GB"/>
        </w:rPr>
        <w:t>.</w:t>
      </w:r>
      <w:r w:rsidR="00BF552E">
        <w:rPr>
          <w:rFonts w:ascii="Book Antiqua" w:hAnsi="Book Antiqua"/>
          <w:lang w:val="en-GB"/>
        </w:rPr>
        <w:t xml:space="preserve">50 </w:t>
      </w:r>
      <w:r w:rsidR="00161B5C">
        <w:rPr>
          <w:rFonts w:ascii="Book Antiqua" w:hAnsi="Book Antiqua"/>
          <w:lang w:val="en-GB"/>
        </w:rPr>
        <w:t>Crore (Rs.5302.63 Cr as on CoD +Rs.</w:t>
      </w:r>
      <w:r w:rsidR="00BF552E">
        <w:rPr>
          <w:rFonts w:ascii="Book Antiqua" w:hAnsi="Book Antiqua"/>
          <w:lang w:val="en-GB"/>
        </w:rPr>
        <w:t>1129</w:t>
      </w:r>
      <w:r w:rsidR="00161B5C">
        <w:rPr>
          <w:rFonts w:ascii="Book Antiqua" w:hAnsi="Book Antiqua"/>
          <w:lang w:val="en-GB"/>
        </w:rPr>
        <w:t>.</w:t>
      </w:r>
      <w:r w:rsidR="00BF552E">
        <w:rPr>
          <w:rFonts w:ascii="Book Antiqua" w:hAnsi="Book Antiqua"/>
          <w:lang w:val="en-GB"/>
        </w:rPr>
        <w:t xml:space="preserve">87 </w:t>
      </w:r>
      <w:r w:rsidR="00161B5C">
        <w:rPr>
          <w:rFonts w:ascii="Book Antiqua" w:hAnsi="Book Antiqua"/>
          <w:lang w:val="en-GB"/>
        </w:rPr>
        <w:t>Cr add cap upto cut-off date)</w:t>
      </w:r>
      <w:r w:rsidR="00123DB6">
        <w:rPr>
          <w:rFonts w:ascii="Book Antiqua" w:hAnsi="Book Antiqua"/>
          <w:lang w:val="en-GB"/>
        </w:rPr>
        <w:t>. In view of this, initial spares capitalised/proposed to be capitalised of Rs.</w:t>
      </w:r>
      <w:r w:rsidR="0052475F">
        <w:rPr>
          <w:rFonts w:ascii="Book Antiqua" w:hAnsi="Book Antiqua"/>
          <w:lang w:val="en-GB"/>
        </w:rPr>
        <w:t>18</w:t>
      </w:r>
      <w:r w:rsidR="00B95CDE">
        <w:rPr>
          <w:rFonts w:ascii="Book Antiqua" w:hAnsi="Book Antiqua"/>
          <w:lang w:val="en-GB"/>
        </w:rPr>
        <w:t>2</w:t>
      </w:r>
      <w:r w:rsidR="00123DB6">
        <w:rPr>
          <w:rFonts w:ascii="Book Antiqua" w:hAnsi="Book Antiqua"/>
          <w:lang w:val="en-GB"/>
        </w:rPr>
        <w:t>.</w:t>
      </w:r>
      <w:r w:rsidR="00B95CDE">
        <w:rPr>
          <w:rFonts w:ascii="Book Antiqua" w:hAnsi="Book Antiqua"/>
          <w:lang w:val="en-GB"/>
        </w:rPr>
        <w:t>95</w:t>
      </w:r>
      <w:r w:rsidR="0052475F">
        <w:rPr>
          <w:rFonts w:ascii="Book Antiqua" w:hAnsi="Book Antiqua"/>
          <w:lang w:val="en-GB"/>
        </w:rPr>
        <w:t xml:space="preserve"> </w:t>
      </w:r>
      <w:r w:rsidR="00123DB6">
        <w:rPr>
          <w:rFonts w:ascii="Book Antiqua" w:hAnsi="Book Antiqua"/>
          <w:lang w:val="en-GB"/>
        </w:rPr>
        <w:t>Cr is 2.</w:t>
      </w:r>
      <w:r w:rsidR="00376889">
        <w:rPr>
          <w:rFonts w:ascii="Book Antiqua" w:hAnsi="Book Antiqua"/>
          <w:lang w:val="en-GB"/>
        </w:rPr>
        <w:t>8</w:t>
      </w:r>
      <w:r w:rsidR="0007504B">
        <w:rPr>
          <w:rFonts w:ascii="Book Antiqua" w:hAnsi="Book Antiqua"/>
          <w:lang w:val="en-GB"/>
        </w:rPr>
        <w:t>4</w:t>
      </w:r>
      <w:r w:rsidR="00123DB6">
        <w:rPr>
          <w:rFonts w:ascii="Book Antiqua" w:hAnsi="Book Antiqua"/>
          <w:lang w:val="en-GB"/>
        </w:rPr>
        <w:t>% of the cost of plant and machinery</w:t>
      </w:r>
      <w:r w:rsidR="006646B2">
        <w:rPr>
          <w:rFonts w:ascii="Book Antiqua" w:hAnsi="Book Antiqua"/>
          <w:lang w:val="en-GB"/>
        </w:rPr>
        <w:t xml:space="preserve"> of Bhusawal Unit 6</w:t>
      </w:r>
      <w:r w:rsidR="00123DB6">
        <w:rPr>
          <w:rFonts w:ascii="Book Antiqua" w:hAnsi="Book Antiqua"/>
          <w:lang w:val="en-GB"/>
        </w:rPr>
        <w:t xml:space="preserve">. </w:t>
      </w:r>
      <w:r w:rsidR="00957260">
        <w:rPr>
          <w:rFonts w:ascii="Book Antiqua" w:hAnsi="Book Antiqua"/>
          <w:lang w:val="en-GB"/>
        </w:rPr>
        <w:t>The working of the same is tabulated below:</w:t>
      </w:r>
    </w:p>
    <w:p w14:paraId="5A8ACD7C" w14:textId="77777777" w:rsidR="00CA57A4" w:rsidRDefault="00CA57A4" w:rsidP="00EF4266">
      <w:pPr>
        <w:spacing w:after="0"/>
        <w:ind w:left="720"/>
        <w:jc w:val="both"/>
        <w:rPr>
          <w:rFonts w:ascii="Book Antiqua" w:hAnsi="Book Antiqua"/>
          <w:lang w:val="en-GB"/>
        </w:rPr>
      </w:pPr>
    </w:p>
    <w:tbl>
      <w:tblPr>
        <w:tblW w:w="5000" w:type="pct"/>
        <w:tblLook w:val="04A0" w:firstRow="1" w:lastRow="0" w:firstColumn="1" w:lastColumn="0" w:noHBand="0" w:noVBand="1"/>
      </w:tblPr>
      <w:tblGrid>
        <w:gridCol w:w="3639"/>
        <w:gridCol w:w="1782"/>
        <w:gridCol w:w="1756"/>
        <w:gridCol w:w="1839"/>
      </w:tblGrid>
      <w:tr w:rsidR="00CA57A4" w:rsidRPr="00775267" w14:paraId="7032B335" w14:textId="77777777" w:rsidTr="00081B9B">
        <w:trPr>
          <w:trHeight w:val="870"/>
        </w:trPr>
        <w:tc>
          <w:tcPr>
            <w:tcW w:w="2018" w:type="pct"/>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19F9EBC9" w14:textId="77777777" w:rsidR="00CA57A4" w:rsidRPr="00081B9B" w:rsidRDefault="00CA57A4" w:rsidP="00CA57A4">
            <w:pPr>
              <w:spacing w:after="0" w:line="240" w:lineRule="auto"/>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Particulars</w:t>
            </w:r>
          </w:p>
        </w:tc>
        <w:tc>
          <w:tcPr>
            <w:tcW w:w="988" w:type="pct"/>
            <w:tcBorders>
              <w:top w:val="single" w:sz="4" w:space="0" w:color="auto"/>
              <w:left w:val="nil"/>
              <w:bottom w:val="single" w:sz="4" w:space="0" w:color="auto"/>
              <w:right w:val="single" w:sz="4" w:space="0" w:color="auto"/>
            </w:tcBorders>
            <w:shd w:val="clear" w:color="000000" w:fill="F8CBAD"/>
            <w:vAlign w:val="center"/>
            <w:hideMark/>
          </w:tcPr>
          <w:p w14:paraId="23D73A6A" w14:textId="77777777" w:rsidR="00CA57A4" w:rsidRPr="00081B9B" w:rsidRDefault="00CA57A4" w:rsidP="00CA57A4">
            <w:pPr>
              <w:spacing w:after="0" w:line="240" w:lineRule="auto"/>
              <w:jc w:val="center"/>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Capitalisation till CoD</w:t>
            </w:r>
          </w:p>
        </w:tc>
        <w:tc>
          <w:tcPr>
            <w:tcW w:w="974" w:type="pct"/>
            <w:tcBorders>
              <w:top w:val="single" w:sz="4" w:space="0" w:color="auto"/>
              <w:left w:val="nil"/>
              <w:bottom w:val="single" w:sz="4" w:space="0" w:color="auto"/>
              <w:right w:val="single" w:sz="4" w:space="0" w:color="auto"/>
            </w:tcBorders>
            <w:shd w:val="clear" w:color="000000" w:fill="F8CBAD"/>
            <w:vAlign w:val="center"/>
            <w:hideMark/>
          </w:tcPr>
          <w:p w14:paraId="12E8B76C" w14:textId="77777777" w:rsidR="00CA57A4" w:rsidRPr="00081B9B" w:rsidRDefault="00CA57A4" w:rsidP="00CA57A4">
            <w:pPr>
              <w:spacing w:after="0" w:line="240" w:lineRule="auto"/>
              <w:jc w:val="center"/>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Additional capitalisation upto Cut-off Date</w:t>
            </w:r>
          </w:p>
        </w:tc>
        <w:tc>
          <w:tcPr>
            <w:tcW w:w="1020" w:type="pct"/>
            <w:tcBorders>
              <w:top w:val="single" w:sz="4" w:space="0" w:color="auto"/>
              <w:left w:val="nil"/>
              <w:bottom w:val="single" w:sz="4" w:space="0" w:color="auto"/>
              <w:right w:val="single" w:sz="4" w:space="0" w:color="auto"/>
            </w:tcBorders>
            <w:shd w:val="clear" w:color="000000" w:fill="F8CBAD"/>
            <w:vAlign w:val="center"/>
            <w:hideMark/>
          </w:tcPr>
          <w:p w14:paraId="04D16595" w14:textId="77777777" w:rsidR="00CA57A4" w:rsidRPr="00081B9B" w:rsidRDefault="00CA57A4" w:rsidP="00CA57A4">
            <w:pPr>
              <w:spacing w:after="0" w:line="240" w:lineRule="auto"/>
              <w:jc w:val="center"/>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Total Capitalisation upto Cut off date</w:t>
            </w:r>
          </w:p>
        </w:tc>
      </w:tr>
      <w:tr w:rsidR="00CA57A4" w:rsidRPr="00775267" w14:paraId="7A127FA4" w14:textId="77777777" w:rsidTr="00081B9B">
        <w:trPr>
          <w:trHeight w:val="290"/>
        </w:trPr>
        <w:tc>
          <w:tcPr>
            <w:tcW w:w="2018" w:type="pct"/>
            <w:tcBorders>
              <w:top w:val="nil"/>
              <w:left w:val="single" w:sz="4" w:space="0" w:color="auto"/>
              <w:bottom w:val="single" w:sz="4" w:space="0" w:color="auto"/>
              <w:right w:val="single" w:sz="4" w:space="0" w:color="auto"/>
            </w:tcBorders>
            <w:vAlign w:val="center"/>
            <w:hideMark/>
          </w:tcPr>
          <w:p w14:paraId="6411ED4A" w14:textId="77777777" w:rsidR="00CA57A4" w:rsidRPr="00081B9B" w:rsidRDefault="00CA57A4" w:rsidP="00CA57A4">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Land and Rights</w:t>
            </w:r>
          </w:p>
        </w:tc>
        <w:tc>
          <w:tcPr>
            <w:tcW w:w="988" w:type="pct"/>
            <w:tcBorders>
              <w:top w:val="nil"/>
              <w:left w:val="nil"/>
              <w:bottom w:val="single" w:sz="4" w:space="0" w:color="auto"/>
              <w:right w:val="single" w:sz="4" w:space="0" w:color="auto"/>
            </w:tcBorders>
            <w:noWrap/>
            <w:vAlign w:val="center"/>
            <w:hideMark/>
          </w:tcPr>
          <w:p w14:paraId="1EC92599" w14:textId="1BB019E1"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31.73</w:t>
            </w:r>
          </w:p>
        </w:tc>
        <w:tc>
          <w:tcPr>
            <w:tcW w:w="974" w:type="pct"/>
            <w:tcBorders>
              <w:top w:val="nil"/>
              <w:left w:val="nil"/>
              <w:bottom w:val="single" w:sz="4" w:space="0" w:color="auto"/>
              <w:right w:val="single" w:sz="4" w:space="0" w:color="auto"/>
            </w:tcBorders>
            <w:noWrap/>
            <w:vAlign w:val="center"/>
            <w:hideMark/>
          </w:tcPr>
          <w:p w14:paraId="25B41FC6" w14:textId="47A057BA"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c>
          <w:tcPr>
            <w:tcW w:w="1020" w:type="pct"/>
            <w:tcBorders>
              <w:top w:val="nil"/>
              <w:left w:val="nil"/>
              <w:bottom w:val="single" w:sz="4" w:space="0" w:color="auto"/>
              <w:right w:val="single" w:sz="4" w:space="0" w:color="auto"/>
            </w:tcBorders>
            <w:noWrap/>
            <w:vAlign w:val="center"/>
            <w:hideMark/>
          </w:tcPr>
          <w:p w14:paraId="0A33A375" w14:textId="0B26AA31" w:rsidR="00CA57A4" w:rsidRPr="00081B9B" w:rsidRDefault="00CA57A4"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31.73</w:t>
            </w:r>
          </w:p>
        </w:tc>
      </w:tr>
      <w:tr w:rsidR="00CA57A4" w:rsidRPr="00775267" w14:paraId="1D4936C5" w14:textId="77777777" w:rsidTr="00081B9B">
        <w:trPr>
          <w:trHeight w:val="290"/>
        </w:trPr>
        <w:tc>
          <w:tcPr>
            <w:tcW w:w="2018" w:type="pct"/>
            <w:tcBorders>
              <w:top w:val="nil"/>
              <w:left w:val="single" w:sz="4" w:space="0" w:color="auto"/>
              <w:bottom w:val="single" w:sz="4" w:space="0" w:color="auto"/>
              <w:right w:val="single" w:sz="4" w:space="0" w:color="auto"/>
            </w:tcBorders>
            <w:vAlign w:val="center"/>
            <w:hideMark/>
          </w:tcPr>
          <w:p w14:paraId="32B7A300" w14:textId="77777777" w:rsidR="00CA57A4" w:rsidRPr="00081B9B" w:rsidRDefault="00CA57A4" w:rsidP="00CA57A4">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Buildings</w:t>
            </w:r>
          </w:p>
        </w:tc>
        <w:tc>
          <w:tcPr>
            <w:tcW w:w="988" w:type="pct"/>
            <w:tcBorders>
              <w:top w:val="nil"/>
              <w:left w:val="nil"/>
              <w:bottom w:val="single" w:sz="4" w:space="0" w:color="auto"/>
              <w:right w:val="single" w:sz="4" w:space="0" w:color="auto"/>
            </w:tcBorders>
            <w:noWrap/>
            <w:vAlign w:val="center"/>
            <w:hideMark/>
          </w:tcPr>
          <w:p w14:paraId="49F50A8B" w14:textId="0BDF457D"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c>
          <w:tcPr>
            <w:tcW w:w="974" w:type="pct"/>
            <w:tcBorders>
              <w:top w:val="nil"/>
              <w:left w:val="nil"/>
              <w:bottom w:val="single" w:sz="4" w:space="0" w:color="auto"/>
              <w:right w:val="single" w:sz="4" w:space="0" w:color="auto"/>
            </w:tcBorders>
            <w:noWrap/>
            <w:vAlign w:val="center"/>
            <w:hideMark/>
          </w:tcPr>
          <w:p w14:paraId="58A264A4" w14:textId="43CCF1E5"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c>
          <w:tcPr>
            <w:tcW w:w="1020" w:type="pct"/>
            <w:tcBorders>
              <w:top w:val="nil"/>
              <w:left w:val="nil"/>
              <w:bottom w:val="single" w:sz="4" w:space="0" w:color="auto"/>
              <w:right w:val="single" w:sz="4" w:space="0" w:color="auto"/>
            </w:tcBorders>
            <w:noWrap/>
            <w:vAlign w:val="center"/>
            <w:hideMark/>
          </w:tcPr>
          <w:p w14:paraId="68FBC1DD" w14:textId="54409E63" w:rsidR="00CA57A4" w:rsidRPr="00081B9B" w:rsidRDefault="00CA57A4"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r>
      <w:tr w:rsidR="00CA57A4" w:rsidRPr="00775267" w14:paraId="1CA35CA0" w14:textId="77777777" w:rsidTr="00081B9B">
        <w:trPr>
          <w:trHeight w:val="290"/>
        </w:trPr>
        <w:tc>
          <w:tcPr>
            <w:tcW w:w="2018" w:type="pct"/>
            <w:tcBorders>
              <w:top w:val="nil"/>
              <w:left w:val="single" w:sz="4" w:space="0" w:color="auto"/>
              <w:bottom w:val="single" w:sz="4" w:space="0" w:color="auto"/>
              <w:right w:val="single" w:sz="4" w:space="0" w:color="auto"/>
            </w:tcBorders>
            <w:vAlign w:val="center"/>
            <w:hideMark/>
          </w:tcPr>
          <w:p w14:paraId="1CC6E43B" w14:textId="77777777" w:rsidR="00CA57A4" w:rsidRPr="00081B9B" w:rsidRDefault="00CA57A4" w:rsidP="00CA57A4">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Hydraulic Works</w:t>
            </w:r>
          </w:p>
        </w:tc>
        <w:tc>
          <w:tcPr>
            <w:tcW w:w="988" w:type="pct"/>
            <w:tcBorders>
              <w:top w:val="nil"/>
              <w:left w:val="nil"/>
              <w:bottom w:val="single" w:sz="4" w:space="0" w:color="auto"/>
              <w:right w:val="single" w:sz="4" w:space="0" w:color="auto"/>
            </w:tcBorders>
            <w:noWrap/>
            <w:vAlign w:val="center"/>
            <w:hideMark/>
          </w:tcPr>
          <w:p w14:paraId="152E7BE9" w14:textId="506AB0EB"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33.43</w:t>
            </w:r>
          </w:p>
        </w:tc>
        <w:tc>
          <w:tcPr>
            <w:tcW w:w="974" w:type="pct"/>
            <w:tcBorders>
              <w:top w:val="nil"/>
              <w:left w:val="nil"/>
              <w:bottom w:val="single" w:sz="4" w:space="0" w:color="auto"/>
              <w:right w:val="single" w:sz="4" w:space="0" w:color="auto"/>
            </w:tcBorders>
            <w:noWrap/>
            <w:vAlign w:val="center"/>
            <w:hideMark/>
          </w:tcPr>
          <w:p w14:paraId="33545045" w14:textId="554C8BB8"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c>
          <w:tcPr>
            <w:tcW w:w="1020" w:type="pct"/>
            <w:tcBorders>
              <w:top w:val="nil"/>
              <w:left w:val="nil"/>
              <w:bottom w:val="single" w:sz="4" w:space="0" w:color="auto"/>
              <w:right w:val="single" w:sz="4" w:space="0" w:color="auto"/>
            </w:tcBorders>
            <w:noWrap/>
            <w:vAlign w:val="center"/>
            <w:hideMark/>
          </w:tcPr>
          <w:p w14:paraId="44982A80" w14:textId="2C764924" w:rsidR="00CA57A4" w:rsidRPr="00081B9B" w:rsidRDefault="00CA57A4"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33.43</w:t>
            </w:r>
          </w:p>
        </w:tc>
      </w:tr>
      <w:tr w:rsidR="00CA57A4" w:rsidRPr="00775267" w14:paraId="6AB970CB" w14:textId="77777777" w:rsidTr="00081B9B">
        <w:trPr>
          <w:trHeight w:val="290"/>
        </w:trPr>
        <w:tc>
          <w:tcPr>
            <w:tcW w:w="2018" w:type="pct"/>
            <w:tcBorders>
              <w:top w:val="nil"/>
              <w:left w:val="single" w:sz="4" w:space="0" w:color="auto"/>
              <w:bottom w:val="single" w:sz="4" w:space="0" w:color="auto"/>
              <w:right w:val="single" w:sz="4" w:space="0" w:color="auto"/>
            </w:tcBorders>
            <w:vAlign w:val="center"/>
            <w:hideMark/>
          </w:tcPr>
          <w:p w14:paraId="42251DB9" w14:textId="77777777" w:rsidR="00CA57A4" w:rsidRPr="00081B9B" w:rsidRDefault="00CA57A4" w:rsidP="00CA57A4">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Others and Civil works</w:t>
            </w:r>
          </w:p>
        </w:tc>
        <w:tc>
          <w:tcPr>
            <w:tcW w:w="988" w:type="pct"/>
            <w:tcBorders>
              <w:top w:val="nil"/>
              <w:left w:val="nil"/>
              <w:bottom w:val="single" w:sz="4" w:space="0" w:color="auto"/>
              <w:right w:val="single" w:sz="4" w:space="0" w:color="auto"/>
            </w:tcBorders>
            <w:noWrap/>
            <w:vAlign w:val="center"/>
            <w:hideMark/>
          </w:tcPr>
          <w:p w14:paraId="24F21382" w14:textId="56DD81AB"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444.60</w:t>
            </w:r>
          </w:p>
        </w:tc>
        <w:tc>
          <w:tcPr>
            <w:tcW w:w="974" w:type="pct"/>
            <w:tcBorders>
              <w:top w:val="nil"/>
              <w:left w:val="nil"/>
              <w:bottom w:val="single" w:sz="4" w:space="0" w:color="auto"/>
              <w:right w:val="single" w:sz="4" w:space="0" w:color="auto"/>
            </w:tcBorders>
            <w:noWrap/>
            <w:vAlign w:val="center"/>
            <w:hideMark/>
          </w:tcPr>
          <w:p w14:paraId="75E318C5" w14:textId="28D03279" w:rsidR="00CA57A4" w:rsidRPr="00081B9B" w:rsidRDefault="00CA57A4">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w:t>
            </w:r>
          </w:p>
        </w:tc>
        <w:tc>
          <w:tcPr>
            <w:tcW w:w="1020" w:type="pct"/>
            <w:tcBorders>
              <w:top w:val="nil"/>
              <w:left w:val="nil"/>
              <w:bottom w:val="single" w:sz="4" w:space="0" w:color="auto"/>
              <w:right w:val="single" w:sz="4" w:space="0" w:color="auto"/>
            </w:tcBorders>
            <w:noWrap/>
            <w:vAlign w:val="center"/>
            <w:hideMark/>
          </w:tcPr>
          <w:p w14:paraId="243A46C3" w14:textId="1A2FF5E4" w:rsidR="00CA57A4" w:rsidRPr="00081B9B" w:rsidRDefault="00CA57A4"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444.60</w:t>
            </w:r>
          </w:p>
        </w:tc>
      </w:tr>
      <w:tr w:rsidR="00B02D47" w:rsidRPr="00775267" w14:paraId="152C75EE" w14:textId="77777777" w:rsidTr="00081B9B">
        <w:trPr>
          <w:trHeight w:val="290"/>
        </w:trPr>
        <w:tc>
          <w:tcPr>
            <w:tcW w:w="2018" w:type="pct"/>
            <w:tcBorders>
              <w:top w:val="nil"/>
              <w:left w:val="single" w:sz="4" w:space="0" w:color="auto"/>
              <w:bottom w:val="single" w:sz="4" w:space="0" w:color="auto"/>
              <w:right w:val="single" w:sz="4" w:space="0" w:color="auto"/>
            </w:tcBorders>
            <w:vAlign w:val="center"/>
            <w:hideMark/>
          </w:tcPr>
          <w:p w14:paraId="6729004C" w14:textId="77777777" w:rsidR="00B02D47" w:rsidRPr="00081B9B" w:rsidRDefault="00B02D47" w:rsidP="00B02D47">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Plant &amp; Machinery</w:t>
            </w:r>
          </w:p>
        </w:tc>
        <w:tc>
          <w:tcPr>
            <w:tcW w:w="988" w:type="pct"/>
            <w:tcBorders>
              <w:top w:val="nil"/>
              <w:left w:val="nil"/>
              <w:bottom w:val="single" w:sz="4" w:space="0" w:color="auto"/>
              <w:right w:val="single" w:sz="4" w:space="0" w:color="auto"/>
            </w:tcBorders>
            <w:noWrap/>
            <w:vAlign w:val="center"/>
            <w:hideMark/>
          </w:tcPr>
          <w:p w14:paraId="2AFD5AAC" w14:textId="356A24AD" w:rsidR="00B02D47" w:rsidRPr="00081B9B" w:rsidRDefault="00B02D47" w:rsidP="00B02D47">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5,302.63</w:t>
            </w:r>
          </w:p>
        </w:tc>
        <w:tc>
          <w:tcPr>
            <w:tcW w:w="974" w:type="pct"/>
            <w:tcBorders>
              <w:top w:val="nil"/>
              <w:left w:val="nil"/>
              <w:bottom w:val="single" w:sz="4" w:space="0" w:color="auto"/>
              <w:right w:val="single" w:sz="4" w:space="0" w:color="auto"/>
            </w:tcBorders>
            <w:noWrap/>
            <w:vAlign w:val="center"/>
            <w:hideMark/>
          </w:tcPr>
          <w:p w14:paraId="548C4403" w14:textId="1CC19E6C" w:rsidR="00B02D47" w:rsidRPr="00081B9B" w:rsidRDefault="00B02D47" w:rsidP="00480629">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1,</w:t>
            </w:r>
            <w:r>
              <w:rPr>
                <w:rFonts w:ascii="Book Antiqua" w:eastAsia="Times New Roman" w:hAnsi="Book Antiqua" w:cs="Calibri"/>
                <w:color w:val="000000"/>
                <w:kern w:val="0"/>
                <w:sz w:val="22"/>
                <w:szCs w:val="22"/>
                <w:lang w:eastAsia="en-IN"/>
                <w14:ligatures w14:val="none"/>
              </w:rPr>
              <w:t>129</w:t>
            </w:r>
            <w:r w:rsidRPr="00081B9B">
              <w:rPr>
                <w:rFonts w:ascii="Book Antiqua" w:eastAsia="Times New Roman" w:hAnsi="Book Antiqua" w:cs="Calibri"/>
                <w:color w:val="000000"/>
                <w:kern w:val="0"/>
                <w:sz w:val="22"/>
                <w:szCs w:val="22"/>
                <w:lang w:eastAsia="en-IN"/>
                <w14:ligatures w14:val="none"/>
              </w:rPr>
              <w:t>.</w:t>
            </w:r>
            <w:r>
              <w:rPr>
                <w:rFonts w:ascii="Book Antiqua" w:eastAsia="Times New Roman" w:hAnsi="Book Antiqua" w:cs="Calibri"/>
                <w:color w:val="000000"/>
                <w:kern w:val="0"/>
                <w:sz w:val="22"/>
                <w:szCs w:val="22"/>
                <w:lang w:eastAsia="en-IN"/>
                <w14:ligatures w14:val="none"/>
              </w:rPr>
              <w:t>87</w:t>
            </w:r>
          </w:p>
        </w:tc>
        <w:tc>
          <w:tcPr>
            <w:tcW w:w="1020" w:type="pct"/>
            <w:tcBorders>
              <w:top w:val="nil"/>
              <w:left w:val="nil"/>
              <w:bottom w:val="single" w:sz="4" w:space="0" w:color="auto"/>
              <w:right w:val="single" w:sz="4" w:space="0" w:color="auto"/>
            </w:tcBorders>
            <w:noWrap/>
            <w:hideMark/>
          </w:tcPr>
          <w:p w14:paraId="241A0487" w14:textId="68899BFF" w:rsidR="00B02D47" w:rsidRPr="00081B9B" w:rsidRDefault="00B02D47"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 xml:space="preserve"> 6,432.50 </w:t>
            </w:r>
          </w:p>
        </w:tc>
      </w:tr>
      <w:tr w:rsidR="00B02D47" w:rsidRPr="00775267" w14:paraId="0AA886E8" w14:textId="77777777" w:rsidTr="00081B9B">
        <w:trPr>
          <w:trHeight w:val="290"/>
        </w:trPr>
        <w:tc>
          <w:tcPr>
            <w:tcW w:w="2018" w:type="pct"/>
            <w:tcBorders>
              <w:top w:val="nil"/>
              <w:left w:val="single" w:sz="4" w:space="0" w:color="auto"/>
              <w:bottom w:val="single" w:sz="4" w:space="0" w:color="auto"/>
              <w:right w:val="single" w:sz="4" w:space="0" w:color="auto"/>
            </w:tcBorders>
            <w:noWrap/>
            <w:vAlign w:val="bottom"/>
            <w:hideMark/>
          </w:tcPr>
          <w:p w14:paraId="65B4D87E" w14:textId="77777777" w:rsidR="00B02D47" w:rsidRPr="00081B9B" w:rsidRDefault="00B02D47" w:rsidP="00B02D47">
            <w:pPr>
              <w:spacing w:after="0" w:line="240" w:lineRule="auto"/>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Total Project Cost</w:t>
            </w:r>
          </w:p>
        </w:tc>
        <w:tc>
          <w:tcPr>
            <w:tcW w:w="988" w:type="pct"/>
            <w:tcBorders>
              <w:top w:val="nil"/>
              <w:left w:val="nil"/>
              <w:bottom w:val="single" w:sz="4" w:space="0" w:color="auto"/>
              <w:right w:val="single" w:sz="4" w:space="0" w:color="auto"/>
            </w:tcBorders>
            <w:noWrap/>
            <w:vAlign w:val="center"/>
            <w:hideMark/>
          </w:tcPr>
          <w:p w14:paraId="65E239FB" w14:textId="19926F95" w:rsidR="00B02D47" w:rsidRPr="00081B9B" w:rsidRDefault="00B02D47" w:rsidP="00B02D47">
            <w:pPr>
              <w:spacing w:after="0" w:line="240" w:lineRule="auto"/>
              <w:jc w:val="center"/>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5,812.38</w:t>
            </w:r>
          </w:p>
        </w:tc>
        <w:tc>
          <w:tcPr>
            <w:tcW w:w="974" w:type="pct"/>
            <w:tcBorders>
              <w:top w:val="nil"/>
              <w:left w:val="nil"/>
              <w:bottom w:val="single" w:sz="4" w:space="0" w:color="auto"/>
              <w:right w:val="single" w:sz="4" w:space="0" w:color="auto"/>
            </w:tcBorders>
            <w:noWrap/>
            <w:vAlign w:val="center"/>
            <w:hideMark/>
          </w:tcPr>
          <w:p w14:paraId="32D734B7" w14:textId="023284F2" w:rsidR="00B02D47" w:rsidRPr="00081B9B" w:rsidRDefault="00B02D47" w:rsidP="00B02D47">
            <w:pPr>
              <w:spacing w:after="0" w:line="240" w:lineRule="auto"/>
              <w:jc w:val="center"/>
              <w:rPr>
                <w:rFonts w:ascii="Book Antiqua" w:eastAsia="Times New Roman" w:hAnsi="Book Antiqua" w:cs="Calibri"/>
                <w:b/>
                <w:bCs/>
                <w:color w:val="000000"/>
                <w:kern w:val="0"/>
                <w:sz w:val="22"/>
                <w:szCs w:val="22"/>
                <w:lang w:eastAsia="en-IN"/>
                <w14:ligatures w14:val="none"/>
              </w:rPr>
            </w:pPr>
            <w:r w:rsidRPr="00B02D47">
              <w:rPr>
                <w:rFonts w:ascii="Book Antiqua" w:eastAsia="Times New Roman" w:hAnsi="Book Antiqua" w:cs="Calibri"/>
                <w:b/>
                <w:bCs/>
                <w:color w:val="000000"/>
                <w:kern w:val="0"/>
                <w:sz w:val="22"/>
                <w:szCs w:val="22"/>
                <w:lang w:eastAsia="en-IN"/>
                <w14:ligatures w14:val="none"/>
              </w:rPr>
              <w:t>1,129.87</w:t>
            </w:r>
          </w:p>
        </w:tc>
        <w:tc>
          <w:tcPr>
            <w:tcW w:w="1020" w:type="pct"/>
            <w:tcBorders>
              <w:top w:val="nil"/>
              <w:left w:val="nil"/>
              <w:bottom w:val="single" w:sz="4" w:space="0" w:color="auto"/>
              <w:right w:val="single" w:sz="4" w:space="0" w:color="auto"/>
            </w:tcBorders>
            <w:noWrap/>
            <w:hideMark/>
          </w:tcPr>
          <w:p w14:paraId="050E24DB" w14:textId="41B57418" w:rsidR="00B02D47" w:rsidRPr="00081B9B" w:rsidRDefault="00B02D47" w:rsidP="00B02D47">
            <w:pPr>
              <w:spacing w:after="0" w:line="240" w:lineRule="auto"/>
              <w:jc w:val="center"/>
              <w:rPr>
                <w:rFonts w:ascii="Book Antiqua" w:eastAsia="Times New Roman" w:hAnsi="Book Antiqua" w:cs="Calibri"/>
                <w:b/>
                <w:color w:val="000000"/>
                <w:kern w:val="0"/>
                <w:sz w:val="22"/>
                <w:szCs w:val="22"/>
                <w:lang w:eastAsia="en-IN"/>
                <w14:ligatures w14:val="none"/>
              </w:rPr>
            </w:pPr>
            <w:r w:rsidRPr="00081B9B">
              <w:rPr>
                <w:rFonts w:ascii="Book Antiqua" w:eastAsia="Times New Roman" w:hAnsi="Book Antiqua" w:cs="Calibri"/>
                <w:b/>
                <w:color w:val="000000"/>
                <w:kern w:val="0"/>
                <w:sz w:val="22"/>
                <w:szCs w:val="22"/>
                <w:lang w:eastAsia="en-IN"/>
                <w14:ligatures w14:val="none"/>
              </w:rPr>
              <w:t xml:space="preserve"> 6,942.25 </w:t>
            </w:r>
          </w:p>
        </w:tc>
      </w:tr>
      <w:tr w:rsidR="00B02D47" w:rsidRPr="00775267" w14:paraId="568D68DE" w14:textId="77777777" w:rsidTr="00081B9B">
        <w:trPr>
          <w:trHeight w:val="290"/>
        </w:trPr>
        <w:tc>
          <w:tcPr>
            <w:tcW w:w="2018" w:type="pct"/>
            <w:tcBorders>
              <w:top w:val="nil"/>
              <w:left w:val="single" w:sz="4" w:space="0" w:color="auto"/>
              <w:bottom w:val="single" w:sz="4" w:space="0" w:color="auto"/>
              <w:right w:val="single" w:sz="4" w:space="0" w:color="auto"/>
            </w:tcBorders>
            <w:noWrap/>
            <w:vAlign w:val="center"/>
            <w:hideMark/>
          </w:tcPr>
          <w:p w14:paraId="7E4C1F3C" w14:textId="77777777" w:rsidR="00B02D47" w:rsidRPr="00081B9B" w:rsidRDefault="00B02D47" w:rsidP="00B02D47">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Initial Spares</w:t>
            </w:r>
          </w:p>
        </w:tc>
        <w:tc>
          <w:tcPr>
            <w:tcW w:w="988" w:type="pct"/>
            <w:tcBorders>
              <w:top w:val="nil"/>
              <w:left w:val="nil"/>
              <w:bottom w:val="single" w:sz="4" w:space="0" w:color="auto"/>
              <w:right w:val="single" w:sz="4" w:space="0" w:color="auto"/>
            </w:tcBorders>
            <w:noWrap/>
            <w:vAlign w:val="center"/>
            <w:hideMark/>
          </w:tcPr>
          <w:p w14:paraId="49574066" w14:textId="5846185C" w:rsidR="00B02D47" w:rsidRPr="00081B9B" w:rsidRDefault="00B02D47" w:rsidP="00B02D47">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109.17</w:t>
            </w:r>
          </w:p>
        </w:tc>
        <w:tc>
          <w:tcPr>
            <w:tcW w:w="974" w:type="pct"/>
            <w:tcBorders>
              <w:top w:val="nil"/>
              <w:left w:val="nil"/>
              <w:bottom w:val="single" w:sz="4" w:space="0" w:color="auto"/>
              <w:right w:val="single" w:sz="4" w:space="0" w:color="auto"/>
            </w:tcBorders>
            <w:noWrap/>
            <w:vAlign w:val="center"/>
            <w:hideMark/>
          </w:tcPr>
          <w:p w14:paraId="334E6FC8" w14:textId="6808AC3F" w:rsidR="00B02D47" w:rsidRPr="00081B9B" w:rsidRDefault="00B02D47" w:rsidP="00B02D47">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73.78</w:t>
            </w:r>
          </w:p>
        </w:tc>
        <w:tc>
          <w:tcPr>
            <w:tcW w:w="1020" w:type="pct"/>
            <w:tcBorders>
              <w:top w:val="nil"/>
              <w:left w:val="nil"/>
              <w:bottom w:val="single" w:sz="4" w:space="0" w:color="auto"/>
              <w:right w:val="single" w:sz="4" w:space="0" w:color="auto"/>
            </w:tcBorders>
            <w:noWrap/>
            <w:hideMark/>
          </w:tcPr>
          <w:p w14:paraId="6323269E" w14:textId="7110F95A" w:rsidR="00B02D47" w:rsidRPr="00081B9B" w:rsidRDefault="00B02D47"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 xml:space="preserve"> 182.95 </w:t>
            </w:r>
          </w:p>
        </w:tc>
      </w:tr>
      <w:tr w:rsidR="00B02D47" w:rsidRPr="00775267" w14:paraId="4DEB240A" w14:textId="77777777" w:rsidTr="00081B9B">
        <w:trPr>
          <w:trHeight w:val="580"/>
        </w:trPr>
        <w:tc>
          <w:tcPr>
            <w:tcW w:w="2018" w:type="pct"/>
            <w:tcBorders>
              <w:top w:val="nil"/>
              <w:left w:val="single" w:sz="4" w:space="0" w:color="auto"/>
              <w:bottom w:val="single" w:sz="4" w:space="0" w:color="auto"/>
              <w:right w:val="single" w:sz="4" w:space="0" w:color="auto"/>
            </w:tcBorders>
            <w:vAlign w:val="bottom"/>
            <w:hideMark/>
          </w:tcPr>
          <w:p w14:paraId="09FCF4F4" w14:textId="77777777" w:rsidR="00B02D47" w:rsidRPr="00081B9B" w:rsidRDefault="00B02D47" w:rsidP="00B02D47">
            <w:pPr>
              <w:spacing w:after="0" w:line="240" w:lineRule="auto"/>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Initial Spares % Cost of Plant and Machinery</w:t>
            </w:r>
          </w:p>
        </w:tc>
        <w:tc>
          <w:tcPr>
            <w:tcW w:w="988" w:type="pct"/>
            <w:tcBorders>
              <w:top w:val="nil"/>
              <w:left w:val="nil"/>
              <w:bottom w:val="single" w:sz="4" w:space="0" w:color="auto"/>
              <w:right w:val="single" w:sz="4" w:space="0" w:color="auto"/>
            </w:tcBorders>
            <w:noWrap/>
            <w:vAlign w:val="center"/>
            <w:hideMark/>
          </w:tcPr>
          <w:p w14:paraId="484DE21F" w14:textId="287848FF" w:rsidR="00B02D47" w:rsidRPr="00081B9B" w:rsidRDefault="00B02D47" w:rsidP="00B02D47">
            <w:pPr>
              <w:spacing w:after="0" w:line="240" w:lineRule="auto"/>
              <w:jc w:val="center"/>
              <w:rPr>
                <w:rFonts w:ascii="Book Antiqua" w:eastAsia="Times New Roman" w:hAnsi="Book Antiqua" w:cs="Calibri"/>
                <w:b/>
                <w:bCs/>
                <w:color w:val="000000"/>
                <w:kern w:val="0"/>
                <w:sz w:val="22"/>
                <w:szCs w:val="22"/>
                <w:lang w:eastAsia="en-IN"/>
                <w14:ligatures w14:val="none"/>
              </w:rPr>
            </w:pPr>
          </w:p>
        </w:tc>
        <w:tc>
          <w:tcPr>
            <w:tcW w:w="974" w:type="pct"/>
            <w:tcBorders>
              <w:top w:val="nil"/>
              <w:left w:val="nil"/>
              <w:bottom w:val="single" w:sz="4" w:space="0" w:color="auto"/>
              <w:right w:val="single" w:sz="4" w:space="0" w:color="auto"/>
            </w:tcBorders>
            <w:noWrap/>
            <w:vAlign w:val="center"/>
            <w:hideMark/>
          </w:tcPr>
          <w:p w14:paraId="6EE8A2EA" w14:textId="2995309C" w:rsidR="00B02D47" w:rsidRPr="00081B9B" w:rsidRDefault="00B02D47" w:rsidP="00B02D47">
            <w:pPr>
              <w:spacing w:after="0" w:line="240" w:lineRule="auto"/>
              <w:jc w:val="center"/>
              <w:rPr>
                <w:rFonts w:ascii="Book Antiqua" w:eastAsia="Times New Roman" w:hAnsi="Book Antiqua" w:cs="Calibri"/>
                <w:b/>
                <w:bCs/>
                <w:color w:val="000000"/>
                <w:kern w:val="0"/>
                <w:sz w:val="22"/>
                <w:szCs w:val="22"/>
                <w:lang w:eastAsia="en-IN"/>
                <w14:ligatures w14:val="none"/>
              </w:rPr>
            </w:pPr>
          </w:p>
        </w:tc>
        <w:tc>
          <w:tcPr>
            <w:tcW w:w="1020" w:type="pct"/>
            <w:tcBorders>
              <w:top w:val="nil"/>
              <w:left w:val="nil"/>
              <w:bottom w:val="single" w:sz="4" w:space="0" w:color="auto"/>
              <w:right w:val="single" w:sz="4" w:space="0" w:color="auto"/>
            </w:tcBorders>
            <w:noWrap/>
            <w:hideMark/>
          </w:tcPr>
          <w:p w14:paraId="6DBEDB2C" w14:textId="2BF793EA" w:rsidR="00B02D47" w:rsidRPr="00081B9B" w:rsidRDefault="00B02D47" w:rsidP="00081B9B">
            <w:pPr>
              <w:spacing w:after="0" w:line="240" w:lineRule="auto"/>
              <w:jc w:val="center"/>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2.84%</w:t>
            </w:r>
          </w:p>
        </w:tc>
      </w:tr>
    </w:tbl>
    <w:p w14:paraId="61EA14E4" w14:textId="77777777" w:rsidR="00957260" w:rsidRDefault="00957260" w:rsidP="00EF4266">
      <w:pPr>
        <w:spacing w:after="0"/>
        <w:ind w:left="720"/>
        <w:jc w:val="both"/>
        <w:rPr>
          <w:rFonts w:ascii="Book Antiqua" w:hAnsi="Book Antiqua"/>
          <w:lang w:val="en-GB"/>
        </w:rPr>
      </w:pPr>
    </w:p>
    <w:p w14:paraId="4F936B28" w14:textId="304AE955" w:rsidR="00622D03" w:rsidRDefault="00EF4266" w:rsidP="003A1AE5">
      <w:pPr>
        <w:spacing w:after="0"/>
        <w:ind w:left="720"/>
        <w:jc w:val="both"/>
        <w:rPr>
          <w:rFonts w:ascii="Book Antiqua" w:hAnsi="Book Antiqua"/>
          <w:lang w:val="en-GB"/>
        </w:rPr>
      </w:pPr>
      <w:r w:rsidRPr="00EF4266">
        <w:rPr>
          <w:rFonts w:ascii="Book Antiqua" w:hAnsi="Book Antiqua"/>
          <w:lang w:val="en-GB"/>
        </w:rPr>
        <w:t xml:space="preserve">Therefore, the capitalisation of Initial Spares is well within the ceiling prescribed under </w:t>
      </w:r>
      <w:r w:rsidR="00183CA5">
        <w:rPr>
          <w:rFonts w:ascii="Book Antiqua" w:hAnsi="Book Antiqua"/>
          <w:lang w:val="en-GB"/>
        </w:rPr>
        <w:t xml:space="preserve">Regulation 24.13 of MERC </w:t>
      </w:r>
      <w:r w:rsidRPr="00EF4266">
        <w:rPr>
          <w:rFonts w:ascii="Book Antiqua" w:hAnsi="Book Antiqua"/>
          <w:lang w:val="en-GB"/>
        </w:rPr>
        <w:t>MYT Regulations, 2024 and is fully compliant with the provisions thereof</w:t>
      </w:r>
      <w:r w:rsidR="00270A6D">
        <w:rPr>
          <w:rFonts w:ascii="Book Antiqua" w:hAnsi="Book Antiqua"/>
          <w:lang w:val="en-GB"/>
        </w:rPr>
        <w:t>.</w:t>
      </w:r>
      <w:r w:rsidR="00F82644">
        <w:rPr>
          <w:rFonts w:ascii="Book Antiqua" w:hAnsi="Book Antiqua"/>
          <w:lang w:val="en-GB"/>
        </w:rPr>
        <w:t xml:space="preserve"> </w:t>
      </w:r>
      <w:r w:rsidR="001A25E8">
        <w:rPr>
          <w:rFonts w:ascii="Book Antiqua" w:hAnsi="Book Antiqua"/>
          <w:lang w:val="en-GB"/>
        </w:rPr>
        <w:t xml:space="preserve">The </w:t>
      </w:r>
      <w:r w:rsidR="00F82644" w:rsidRPr="005A388F">
        <w:rPr>
          <w:rFonts w:ascii="Book Antiqua" w:hAnsi="Book Antiqua"/>
          <w:lang w:val="en-GB"/>
        </w:rPr>
        <w:t>Auditor certif</w:t>
      </w:r>
      <w:r w:rsidR="00E3682C">
        <w:rPr>
          <w:rFonts w:ascii="Book Antiqua" w:hAnsi="Book Antiqua"/>
          <w:lang w:val="en-GB"/>
        </w:rPr>
        <w:t>icate for</w:t>
      </w:r>
      <w:r w:rsidR="00F82644" w:rsidRPr="005A388F">
        <w:rPr>
          <w:rFonts w:ascii="Book Antiqua" w:hAnsi="Book Antiqua"/>
          <w:lang w:val="en-GB"/>
        </w:rPr>
        <w:t xml:space="preserve"> package wise details of Initial spares is </w:t>
      </w:r>
      <w:r w:rsidR="001A25E8" w:rsidRPr="005A388F">
        <w:rPr>
          <w:rFonts w:ascii="Book Antiqua" w:hAnsi="Book Antiqua"/>
          <w:lang w:val="en-GB"/>
        </w:rPr>
        <w:t xml:space="preserve">enclosed as Annexure </w:t>
      </w:r>
      <w:r w:rsidR="001A25E8" w:rsidRPr="00480629">
        <w:rPr>
          <w:rFonts w:ascii="Book Antiqua" w:hAnsi="Book Antiqua"/>
          <w:lang w:val="en-GB"/>
        </w:rPr>
        <w:t xml:space="preserve">DG II_6 </w:t>
      </w:r>
      <w:r w:rsidR="00F82644" w:rsidRPr="00081B9B">
        <w:rPr>
          <w:rFonts w:ascii="Book Antiqua" w:hAnsi="Book Antiqua"/>
          <w:lang w:val="en-GB"/>
        </w:rPr>
        <w:t>.</w:t>
      </w:r>
    </w:p>
    <w:p w14:paraId="736128E2" w14:textId="77777777" w:rsidR="00DF26F9" w:rsidRPr="003A1AE5" w:rsidRDefault="00DF26F9" w:rsidP="003A1AE5">
      <w:pPr>
        <w:spacing w:after="0"/>
        <w:ind w:left="720"/>
        <w:jc w:val="both"/>
        <w:rPr>
          <w:rFonts w:ascii="Book Antiqua" w:hAnsi="Book Antiqua"/>
        </w:rPr>
      </w:pPr>
    </w:p>
    <w:p w14:paraId="78B29B7D" w14:textId="71E98EEA" w:rsidR="00134B8F" w:rsidRPr="008867C9" w:rsidRDefault="002615BC" w:rsidP="00134B8F">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 xml:space="preserve">MSPGCL has capitalized Overheads amounting to Rs. 338.24 Crore. MSPGCL is required to submit detailed sub-head-wise breakup of overhead expenses along with supporting documents </w:t>
      </w:r>
      <w:r w:rsidR="00675846">
        <w:rPr>
          <w:rFonts w:ascii="Book Antiqua" w:hAnsi="Book Antiqua"/>
        </w:rPr>
        <w:t xml:space="preserve">and the justification </w:t>
      </w:r>
      <w:r w:rsidRPr="002615BC">
        <w:rPr>
          <w:rFonts w:ascii="Book Antiqua" w:hAnsi="Book Antiqua"/>
        </w:rPr>
        <w:t>for major expenditure heads. It is observed that the Overheads constitute more than 5% of the Hard Cost of the Project. MSPGCL is required to submit detailed justification for capitalization of such expenditure and demonstrate the prudence of the same.</w:t>
      </w:r>
    </w:p>
    <w:p w14:paraId="2661B10F" w14:textId="77777777" w:rsidR="00134B8F" w:rsidRDefault="00134B8F" w:rsidP="00134B8F">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7A650DB8" w14:textId="6E62D3E9" w:rsidR="00931730" w:rsidRDefault="00931730" w:rsidP="005A388F">
      <w:pPr>
        <w:spacing w:after="80" w:line="276" w:lineRule="auto"/>
        <w:ind w:left="720"/>
        <w:jc w:val="both"/>
        <w:rPr>
          <w:rFonts w:ascii="Book Antiqua" w:hAnsi="Book Antiqua"/>
        </w:rPr>
      </w:pPr>
      <w:r w:rsidRPr="00E33B0D">
        <w:rPr>
          <w:rFonts w:ascii="Book Antiqua" w:hAnsi="Book Antiqua"/>
          <w:lang w:val="en-GB"/>
        </w:rPr>
        <w:t>The actual overheads incurred on the project amount to Rs. 338.24 Crore, which represents approximately 7.7% of the hard cost (excluding overheads). The Petitioner respectfully submits that limiting the admissible overheads to 5% of the hard cost would not be equitable in the present circumstances. It is submitted that the outbreak of Covid-19</w:t>
      </w:r>
      <w:r>
        <w:rPr>
          <w:rFonts w:ascii="Book Antiqua" w:hAnsi="Book Antiqua"/>
          <w:lang w:val="en-GB"/>
        </w:rPr>
        <w:t xml:space="preserve"> (13 months period)</w:t>
      </w:r>
      <w:r w:rsidRPr="00E33B0D">
        <w:rPr>
          <w:rFonts w:ascii="Book Antiqua" w:hAnsi="Book Antiqua"/>
          <w:lang w:val="en-GB"/>
        </w:rPr>
        <w:t xml:space="preserve"> resulted in an additional overhead burden of Rs. 62.01 Crore, which was entirely beyond the control of MSPGCL and could not have been anticipated or mitigated. If the impact of Covid-19 is excluded from the computation, the overheads as a percentage of the hard cost (excluding overheads) would stand at 6.35%, which is significantly closer to the 5% ceiling prescribed by the Hon'ble Commission. MSPGCL therefore respectfully urges the Hon'ble Commission to consider the extraordinary and unprecedented nature of the Covid-19 pandemic while determining the admissible overhead costs, and to exclude the Covid-19 related overhead impact of</w:t>
      </w:r>
      <w:r>
        <w:rPr>
          <w:rFonts w:ascii="Book Antiqua" w:hAnsi="Book Antiqua"/>
          <w:lang w:val="en-GB"/>
        </w:rPr>
        <w:t xml:space="preserve"> Rs. 62.01 Crore</w:t>
      </w:r>
      <w:r w:rsidR="00075BE5">
        <w:rPr>
          <w:rFonts w:ascii="Book Antiqua" w:hAnsi="Book Antiqua"/>
          <w:lang w:val="en-GB"/>
        </w:rPr>
        <w:t xml:space="preserve">, while comparing the actual overhead with the prescribe ceiling of overhead expense. Following are the details of the overhead bifurcated </w:t>
      </w:r>
      <w:r w:rsidR="00C61C96">
        <w:rPr>
          <w:rFonts w:ascii="Book Antiqua" w:hAnsi="Book Antiqua"/>
          <w:lang w:val="en-GB"/>
        </w:rPr>
        <w:t>into</w:t>
      </w:r>
      <w:r w:rsidR="00075BE5">
        <w:rPr>
          <w:rFonts w:ascii="Book Antiqua" w:hAnsi="Book Antiqua"/>
          <w:lang w:val="en-GB"/>
        </w:rPr>
        <w:t xml:space="preserve"> overhead during Covid-19 period and overhead during non-covid-19 period.</w:t>
      </w:r>
    </w:p>
    <w:tbl>
      <w:tblPr>
        <w:tblW w:w="7933" w:type="dxa"/>
        <w:jc w:val="center"/>
        <w:tblLook w:val="04A0" w:firstRow="1" w:lastRow="0" w:firstColumn="1" w:lastColumn="0" w:noHBand="0" w:noVBand="1"/>
      </w:tblPr>
      <w:tblGrid>
        <w:gridCol w:w="2560"/>
        <w:gridCol w:w="1830"/>
        <w:gridCol w:w="1270"/>
        <w:gridCol w:w="2273"/>
      </w:tblGrid>
      <w:tr w:rsidR="00A4338C" w:rsidRPr="00937D48" w14:paraId="42E8A1C4" w14:textId="77777777" w:rsidTr="00051980">
        <w:trPr>
          <w:trHeight w:val="864"/>
          <w:tblHeader/>
          <w:jc w:val="center"/>
        </w:trPr>
        <w:tc>
          <w:tcPr>
            <w:tcW w:w="2560" w:type="dxa"/>
            <w:tcBorders>
              <w:top w:val="single" w:sz="4" w:space="0" w:color="auto"/>
              <w:left w:val="single" w:sz="4" w:space="0" w:color="auto"/>
              <w:bottom w:val="single" w:sz="4" w:space="0" w:color="auto"/>
              <w:right w:val="nil"/>
            </w:tcBorders>
            <w:shd w:val="clear" w:color="000000" w:fill="F8CBAD"/>
            <w:noWrap/>
            <w:vAlign w:val="center"/>
            <w:hideMark/>
          </w:tcPr>
          <w:p w14:paraId="6DBF777D" w14:textId="2FE34AC8" w:rsidR="00A4338C" w:rsidRPr="00937D48" w:rsidRDefault="00931730" w:rsidP="00A4338C">
            <w:pPr>
              <w:spacing w:after="0" w:line="240" w:lineRule="auto"/>
              <w:rPr>
                <w:rFonts w:ascii="Book Antiqua" w:eastAsia="Times New Roman" w:hAnsi="Book Antiqua" w:cs="Calibri"/>
                <w:b/>
                <w:bCs/>
                <w:color w:val="000000"/>
                <w:kern w:val="0"/>
                <w:sz w:val="22"/>
                <w:szCs w:val="22"/>
                <w:lang w:eastAsia="en-IN"/>
                <w14:ligatures w14:val="none"/>
              </w:rPr>
            </w:pPr>
            <w:r>
              <w:rPr>
                <w:rFonts w:ascii="Book Antiqua" w:hAnsi="Book Antiqua"/>
              </w:rPr>
              <w:tab/>
            </w:r>
            <w:r w:rsidR="00134B8F">
              <w:rPr>
                <w:rFonts w:ascii="Book Antiqua" w:hAnsi="Book Antiqua"/>
              </w:rPr>
              <w:tab/>
            </w:r>
            <w:r w:rsidR="00A4338C" w:rsidRPr="00937D48">
              <w:rPr>
                <w:rFonts w:ascii="Book Antiqua" w:eastAsia="Times New Roman" w:hAnsi="Book Antiqua" w:cs="Calibri"/>
                <w:b/>
                <w:bCs/>
                <w:color w:val="000000"/>
                <w:kern w:val="0"/>
                <w:sz w:val="22"/>
                <w:szCs w:val="22"/>
                <w:lang w:eastAsia="en-IN"/>
                <w14:ligatures w14:val="none"/>
              </w:rPr>
              <w:t>Particulars</w:t>
            </w:r>
          </w:p>
        </w:tc>
        <w:tc>
          <w:tcPr>
            <w:tcW w:w="183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6557EBF8" w14:textId="77777777"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Amount (incl. the Impact of Covid Period)</w:t>
            </w:r>
          </w:p>
        </w:tc>
        <w:tc>
          <w:tcPr>
            <w:tcW w:w="1270" w:type="dxa"/>
            <w:tcBorders>
              <w:top w:val="single" w:sz="4" w:space="0" w:color="auto"/>
              <w:left w:val="nil"/>
              <w:bottom w:val="single" w:sz="4" w:space="0" w:color="auto"/>
              <w:right w:val="single" w:sz="4" w:space="0" w:color="auto"/>
            </w:tcBorders>
            <w:shd w:val="clear" w:color="000000" w:fill="F8CBAD"/>
            <w:vAlign w:val="center"/>
            <w:hideMark/>
          </w:tcPr>
          <w:p w14:paraId="79048925" w14:textId="77777777"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Impact of Covid-19 Period</w:t>
            </w:r>
          </w:p>
        </w:tc>
        <w:tc>
          <w:tcPr>
            <w:tcW w:w="2273" w:type="dxa"/>
            <w:tcBorders>
              <w:top w:val="single" w:sz="4" w:space="0" w:color="auto"/>
              <w:left w:val="nil"/>
              <w:bottom w:val="single" w:sz="4" w:space="0" w:color="auto"/>
              <w:right w:val="single" w:sz="4" w:space="0" w:color="auto"/>
            </w:tcBorders>
            <w:shd w:val="clear" w:color="000000" w:fill="F8CBAD"/>
            <w:vAlign w:val="center"/>
            <w:hideMark/>
          </w:tcPr>
          <w:p w14:paraId="3E0E3A8A" w14:textId="77777777"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Amount (excl. the Impact of Covid Period)</w:t>
            </w:r>
          </w:p>
        </w:tc>
      </w:tr>
      <w:tr w:rsidR="00A4338C" w:rsidRPr="00937D48" w14:paraId="57D4F4AF" w14:textId="77777777" w:rsidTr="00051980">
        <w:trPr>
          <w:trHeight w:val="288"/>
          <w:tblHeader/>
          <w:jc w:val="center"/>
        </w:trPr>
        <w:tc>
          <w:tcPr>
            <w:tcW w:w="2560" w:type="dxa"/>
            <w:tcBorders>
              <w:top w:val="nil"/>
              <w:left w:val="single" w:sz="4" w:space="0" w:color="auto"/>
              <w:bottom w:val="single" w:sz="4" w:space="0" w:color="auto"/>
              <w:right w:val="nil"/>
            </w:tcBorders>
            <w:noWrap/>
            <w:vAlign w:val="center"/>
            <w:hideMark/>
          </w:tcPr>
          <w:p w14:paraId="7192A9AD" w14:textId="77777777" w:rsidR="00A4338C" w:rsidRPr="00937D48" w:rsidRDefault="00A4338C" w:rsidP="00A4338C">
            <w:pPr>
              <w:spacing w:after="0" w:line="240" w:lineRule="auto"/>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Employee Cost</w:t>
            </w:r>
          </w:p>
        </w:tc>
        <w:tc>
          <w:tcPr>
            <w:tcW w:w="1830" w:type="dxa"/>
            <w:tcBorders>
              <w:top w:val="nil"/>
              <w:left w:val="single" w:sz="4" w:space="0" w:color="auto"/>
              <w:bottom w:val="single" w:sz="4" w:space="0" w:color="auto"/>
              <w:right w:val="single" w:sz="4" w:space="0" w:color="auto"/>
            </w:tcBorders>
            <w:noWrap/>
            <w:vAlign w:val="center"/>
            <w:hideMark/>
          </w:tcPr>
          <w:p w14:paraId="22844B02"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94.36</w:t>
            </w:r>
          </w:p>
        </w:tc>
        <w:tc>
          <w:tcPr>
            <w:tcW w:w="1270" w:type="dxa"/>
            <w:tcBorders>
              <w:top w:val="nil"/>
              <w:left w:val="nil"/>
              <w:bottom w:val="single" w:sz="4" w:space="0" w:color="auto"/>
              <w:right w:val="single" w:sz="4" w:space="0" w:color="auto"/>
            </w:tcBorders>
            <w:noWrap/>
            <w:vAlign w:val="center"/>
            <w:hideMark/>
          </w:tcPr>
          <w:p w14:paraId="483E5AA0"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19.11</w:t>
            </w:r>
          </w:p>
        </w:tc>
        <w:tc>
          <w:tcPr>
            <w:tcW w:w="2273" w:type="dxa"/>
            <w:tcBorders>
              <w:top w:val="nil"/>
              <w:left w:val="nil"/>
              <w:bottom w:val="single" w:sz="4" w:space="0" w:color="auto"/>
              <w:right w:val="single" w:sz="4" w:space="0" w:color="auto"/>
            </w:tcBorders>
            <w:noWrap/>
            <w:vAlign w:val="center"/>
            <w:hideMark/>
          </w:tcPr>
          <w:p w14:paraId="1B27903B"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75.25</w:t>
            </w:r>
          </w:p>
        </w:tc>
      </w:tr>
      <w:tr w:rsidR="00A4338C" w:rsidRPr="00937D48" w14:paraId="3AF5AE08" w14:textId="77777777" w:rsidTr="00051980">
        <w:trPr>
          <w:trHeight w:val="288"/>
          <w:tblHeader/>
          <w:jc w:val="center"/>
        </w:trPr>
        <w:tc>
          <w:tcPr>
            <w:tcW w:w="2560" w:type="dxa"/>
            <w:tcBorders>
              <w:top w:val="nil"/>
              <w:left w:val="single" w:sz="4" w:space="0" w:color="auto"/>
              <w:bottom w:val="single" w:sz="4" w:space="0" w:color="auto"/>
              <w:right w:val="nil"/>
            </w:tcBorders>
            <w:noWrap/>
            <w:vAlign w:val="center"/>
            <w:hideMark/>
          </w:tcPr>
          <w:p w14:paraId="1FBBC1D5" w14:textId="77777777" w:rsidR="00A4338C" w:rsidRPr="00937D48" w:rsidRDefault="00A4338C" w:rsidP="00A4338C">
            <w:pPr>
              <w:spacing w:after="0" w:line="240" w:lineRule="auto"/>
              <w:rPr>
                <w:rFonts w:ascii="Book Antiqua" w:eastAsia="Times New Roman" w:hAnsi="Book Antiqua" w:cs="Calibri"/>
                <w:kern w:val="0"/>
                <w:sz w:val="22"/>
                <w:szCs w:val="22"/>
                <w:lang w:eastAsia="en-IN"/>
                <w14:ligatures w14:val="none"/>
              </w:rPr>
            </w:pPr>
            <w:r w:rsidRPr="00937D48">
              <w:rPr>
                <w:rFonts w:ascii="Book Antiqua" w:eastAsia="Times New Roman" w:hAnsi="Book Antiqua" w:cs="Calibri"/>
                <w:kern w:val="0"/>
                <w:sz w:val="22"/>
                <w:szCs w:val="22"/>
                <w:lang w:eastAsia="en-IN"/>
                <w14:ligatures w14:val="none"/>
              </w:rPr>
              <w:t>Admin cost</w:t>
            </w:r>
          </w:p>
        </w:tc>
        <w:tc>
          <w:tcPr>
            <w:tcW w:w="1830" w:type="dxa"/>
            <w:tcBorders>
              <w:top w:val="nil"/>
              <w:left w:val="single" w:sz="4" w:space="0" w:color="auto"/>
              <w:bottom w:val="single" w:sz="4" w:space="0" w:color="auto"/>
              <w:right w:val="single" w:sz="4" w:space="0" w:color="auto"/>
            </w:tcBorders>
            <w:noWrap/>
            <w:vAlign w:val="center"/>
            <w:hideMark/>
          </w:tcPr>
          <w:p w14:paraId="0107BD35"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86.96</w:t>
            </w:r>
          </w:p>
        </w:tc>
        <w:tc>
          <w:tcPr>
            <w:tcW w:w="1270" w:type="dxa"/>
            <w:tcBorders>
              <w:top w:val="nil"/>
              <w:left w:val="nil"/>
              <w:bottom w:val="single" w:sz="4" w:space="0" w:color="auto"/>
              <w:right w:val="single" w:sz="4" w:space="0" w:color="auto"/>
            </w:tcBorders>
            <w:noWrap/>
            <w:vAlign w:val="center"/>
            <w:hideMark/>
          </w:tcPr>
          <w:p w14:paraId="20F24FE8"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9.22</w:t>
            </w:r>
          </w:p>
        </w:tc>
        <w:tc>
          <w:tcPr>
            <w:tcW w:w="2273" w:type="dxa"/>
            <w:tcBorders>
              <w:top w:val="nil"/>
              <w:left w:val="nil"/>
              <w:bottom w:val="single" w:sz="4" w:space="0" w:color="auto"/>
              <w:right w:val="single" w:sz="4" w:space="0" w:color="auto"/>
            </w:tcBorders>
            <w:noWrap/>
            <w:vAlign w:val="center"/>
            <w:hideMark/>
          </w:tcPr>
          <w:p w14:paraId="0AF02CDC"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77.74</w:t>
            </w:r>
          </w:p>
        </w:tc>
      </w:tr>
      <w:tr w:rsidR="00A4338C" w:rsidRPr="00937D48" w14:paraId="2C9AD369" w14:textId="77777777" w:rsidTr="00051980">
        <w:trPr>
          <w:trHeight w:val="288"/>
          <w:tblHeader/>
          <w:jc w:val="center"/>
        </w:trPr>
        <w:tc>
          <w:tcPr>
            <w:tcW w:w="2560" w:type="dxa"/>
            <w:tcBorders>
              <w:top w:val="nil"/>
              <w:left w:val="single" w:sz="4" w:space="0" w:color="auto"/>
              <w:bottom w:val="single" w:sz="4" w:space="0" w:color="auto"/>
              <w:right w:val="nil"/>
            </w:tcBorders>
            <w:noWrap/>
            <w:vAlign w:val="center"/>
            <w:hideMark/>
          </w:tcPr>
          <w:p w14:paraId="7E222A47" w14:textId="77777777" w:rsidR="00A4338C" w:rsidRPr="00937D48" w:rsidRDefault="00A4338C" w:rsidP="00A4338C">
            <w:pPr>
              <w:spacing w:after="0" w:line="240" w:lineRule="auto"/>
              <w:rPr>
                <w:rFonts w:ascii="Book Antiqua" w:eastAsia="Times New Roman" w:hAnsi="Book Antiqua" w:cs="Calibri"/>
                <w:kern w:val="0"/>
                <w:sz w:val="22"/>
                <w:szCs w:val="22"/>
                <w:lang w:eastAsia="en-IN"/>
                <w14:ligatures w14:val="none"/>
              </w:rPr>
            </w:pPr>
            <w:r w:rsidRPr="00937D48">
              <w:rPr>
                <w:rFonts w:ascii="Book Antiqua" w:eastAsia="Times New Roman" w:hAnsi="Book Antiqua" w:cs="Calibri"/>
                <w:kern w:val="0"/>
                <w:sz w:val="22"/>
                <w:szCs w:val="22"/>
                <w:lang w:eastAsia="en-IN"/>
                <w14:ligatures w14:val="none"/>
              </w:rPr>
              <w:t>Corporate Costs</w:t>
            </w:r>
          </w:p>
        </w:tc>
        <w:tc>
          <w:tcPr>
            <w:tcW w:w="1830" w:type="dxa"/>
            <w:tcBorders>
              <w:top w:val="nil"/>
              <w:left w:val="single" w:sz="4" w:space="0" w:color="auto"/>
              <w:bottom w:val="single" w:sz="4" w:space="0" w:color="auto"/>
              <w:right w:val="single" w:sz="4" w:space="0" w:color="auto"/>
            </w:tcBorders>
            <w:noWrap/>
            <w:vAlign w:val="center"/>
            <w:hideMark/>
          </w:tcPr>
          <w:p w14:paraId="7FBCE551"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156.91</w:t>
            </w:r>
          </w:p>
        </w:tc>
        <w:tc>
          <w:tcPr>
            <w:tcW w:w="1270" w:type="dxa"/>
            <w:tcBorders>
              <w:top w:val="nil"/>
              <w:left w:val="nil"/>
              <w:bottom w:val="single" w:sz="4" w:space="0" w:color="auto"/>
              <w:right w:val="single" w:sz="4" w:space="0" w:color="auto"/>
            </w:tcBorders>
            <w:noWrap/>
            <w:vAlign w:val="center"/>
            <w:hideMark/>
          </w:tcPr>
          <w:p w14:paraId="0CB65AA0"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33.67</w:t>
            </w:r>
          </w:p>
        </w:tc>
        <w:tc>
          <w:tcPr>
            <w:tcW w:w="2273" w:type="dxa"/>
            <w:tcBorders>
              <w:top w:val="nil"/>
              <w:left w:val="nil"/>
              <w:bottom w:val="single" w:sz="4" w:space="0" w:color="auto"/>
              <w:right w:val="single" w:sz="4" w:space="0" w:color="auto"/>
            </w:tcBorders>
            <w:noWrap/>
            <w:vAlign w:val="center"/>
            <w:hideMark/>
          </w:tcPr>
          <w:p w14:paraId="4ABF6BE3"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123.24</w:t>
            </w:r>
          </w:p>
        </w:tc>
      </w:tr>
      <w:tr w:rsidR="00A4338C" w:rsidRPr="00937D48" w14:paraId="3280777D" w14:textId="77777777" w:rsidTr="00051980">
        <w:trPr>
          <w:trHeight w:val="288"/>
          <w:tblHeader/>
          <w:jc w:val="center"/>
        </w:trPr>
        <w:tc>
          <w:tcPr>
            <w:tcW w:w="2560" w:type="dxa"/>
            <w:tcBorders>
              <w:top w:val="nil"/>
              <w:left w:val="single" w:sz="4" w:space="0" w:color="auto"/>
              <w:bottom w:val="single" w:sz="4" w:space="0" w:color="auto"/>
              <w:right w:val="nil"/>
            </w:tcBorders>
            <w:noWrap/>
            <w:vAlign w:val="center"/>
            <w:hideMark/>
          </w:tcPr>
          <w:p w14:paraId="4AAD24DB" w14:textId="77777777" w:rsidR="00A4338C" w:rsidRPr="00937D48" w:rsidRDefault="00A4338C" w:rsidP="00A4338C">
            <w:pPr>
              <w:spacing w:after="0" w:line="240" w:lineRule="auto"/>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Total Overhead</w:t>
            </w:r>
          </w:p>
        </w:tc>
        <w:tc>
          <w:tcPr>
            <w:tcW w:w="1830" w:type="dxa"/>
            <w:tcBorders>
              <w:top w:val="nil"/>
              <w:left w:val="single" w:sz="4" w:space="0" w:color="auto"/>
              <w:bottom w:val="single" w:sz="4" w:space="0" w:color="auto"/>
              <w:right w:val="single" w:sz="4" w:space="0" w:color="auto"/>
            </w:tcBorders>
            <w:noWrap/>
            <w:vAlign w:val="center"/>
            <w:hideMark/>
          </w:tcPr>
          <w:p w14:paraId="6F6BCADC"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338.23</w:t>
            </w:r>
          </w:p>
        </w:tc>
        <w:tc>
          <w:tcPr>
            <w:tcW w:w="1270" w:type="dxa"/>
            <w:tcBorders>
              <w:top w:val="nil"/>
              <w:left w:val="nil"/>
              <w:bottom w:val="single" w:sz="4" w:space="0" w:color="auto"/>
              <w:right w:val="single" w:sz="4" w:space="0" w:color="auto"/>
            </w:tcBorders>
            <w:noWrap/>
            <w:vAlign w:val="center"/>
            <w:hideMark/>
          </w:tcPr>
          <w:p w14:paraId="155249F1"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62.01</w:t>
            </w:r>
          </w:p>
        </w:tc>
        <w:tc>
          <w:tcPr>
            <w:tcW w:w="2273" w:type="dxa"/>
            <w:tcBorders>
              <w:top w:val="nil"/>
              <w:left w:val="nil"/>
              <w:bottom w:val="single" w:sz="4" w:space="0" w:color="auto"/>
              <w:right w:val="single" w:sz="4" w:space="0" w:color="auto"/>
            </w:tcBorders>
            <w:noWrap/>
            <w:vAlign w:val="center"/>
            <w:hideMark/>
          </w:tcPr>
          <w:p w14:paraId="10EB6B4F"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276.23</w:t>
            </w:r>
          </w:p>
        </w:tc>
      </w:tr>
      <w:tr w:rsidR="00A4338C" w:rsidRPr="00937D48" w14:paraId="595C4ACB" w14:textId="77777777" w:rsidTr="00051980">
        <w:trPr>
          <w:trHeight w:val="288"/>
          <w:tblHeader/>
          <w:jc w:val="center"/>
        </w:trPr>
        <w:tc>
          <w:tcPr>
            <w:tcW w:w="2560" w:type="dxa"/>
            <w:tcBorders>
              <w:top w:val="nil"/>
              <w:left w:val="single" w:sz="4" w:space="0" w:color="auto"/>
              <w:bottom w:val="single" w:sz="4" w:space="0" w:color="auto"/>
              <w:right w:val="single" w:sz="4" w:space="0" w:color="auto"/>
            </w:tcBorders>
            <w:noWrap/>
            <w:vAlign w:val="center"/>
            <w:hideMark/>
          </w:tcPr>
          <w:p w14:paraId="0574BC52" w14:textId="77777777" w:rsidR="00A4338C" w:rsidRPr="00937D48" w:rsidRDefault="00A4338C" w:rsidP="00A4338C">
            <w:pPr>
              <w:spacing w:after="0" w:line="240" w:lineRule="auto"/>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Hard Cost (excl. Overhead)</w:t>
            </w:r>
          </w:p>
        </w:tc>
        <w:tc>
          <w:tcPr>
            <w:tcW w:w="1830" w:type="dxa"/>
            <w:tcBorders>
              <w:top w:val="nil"/>
              <w:left w:val="nil"/>
              <w:bottom w:val="single" w:sz="4" w:space="0" w:color="auto"/>
              <w:right w:val="single" w:sz="4" w:space="0" w:color="auto"/>
            </w:tcBorders>
            <w:noWrap/>
            <w:vAlign w:val="center"/>
            <w:hideMark/>
          </w:tcPr>
          <w:p w14:paraId="6A695B52" w14:textId="77777777" w:rsidR="00A4338C" w:rsidRPr="00937D48" w:rsidRDefault="00A4338C" w:rsidP="00A4338C">
            <w:pPr>
              <w:spacing w:after="0" w:line="240" w:lineRule="auto"/>
              <w:jc w:val="center"/>
              <w:rPr>
                <w:rFonts w:ascii="Book Antiqua" w:eastAsia="Times New Roman" w:hAnsi="Book Antiqua" w:cs="Calibri"/>
                <w:color w:val="000000"/>
                <w:kern w:val="0"/>
                <w:sz w:val="22"/>
                <w:szCs w:val="22"/>
                <w:lang w:eastAsia="en-IN"/>
                <w14:ligatures w14:val="none"/>
              </w:rPr>
            </w:pPr>
            <w:r w:rsidRPr="00937D48">
              <w:rPr>
                <w:rFonts w:ascii="Book Antiqua" w:eastAsia="Times New Roman" w:hAnsi="Book Antiqua" w:cs="Calibri"/>
                <w:color w:val="000000"/>
                <w:kern w:val="0"/>
                <w:sz w:val="22"/>
                <w:szCs w:val="22"/>
                <w:lang w:eastAsia="en-IN"/>
                <w14:ligatures w14:val="none"/>
              </w:rPr>
              <w:t>4352.11</w:t>
            </w:r>
          </w:p>
        </w:tc>
        <w:tc>
          <w:tcPr>
            <w:tcW w:w="1270" w:type="dxa"/>
            <w:tcBorders>
              <w:top w:val="nil"/>
              <w:left w:val="nil"/>
              <w:bottom w:val="single" w:sz="4" w:space="0" w:color="auto"/>
              <w:right w:val="single" w:sz="4" w:space="0" w:color="auto"/>
            </w:tcBorders>
            <w:noWrap/>
            <w:vAlign w:val="center"/>
            <w:hideMark/>
          </w:tcPr>
          <w:p w14:paraId="66E14835" w14:textId="5C8BA640"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p>
        </w:tc>
        <w:tc>
          <w:tcPr>
            <w:tcW w:w="2273" w:type="dxa"/>
            <w:tcBorders>
              <w:top w:val="nil"/>
              <w:left w:val="nil"/>
              <w:bottom w:val="single" w:sz="4" w:space="0" w:color="auto"/>
              <w:right w:val="single" w:sz="4" w:space="0" w:color="auto"/>
            </w:tcBorders>
            <w:noWrap/>
            <w:vAlign w:val="center"/>
            <w:hideMark/>
          </w:tcPr>
          <w:p w14:paraId="6B9BF6E9" w14:textId="7475BE90"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p>
        </w:tc>
      </w:tr>
      <w:tr w:rsidR="00A4338C" w:rsidRPr="00937D48" w14:paraId="5ACF44B4" w14:textId="77777777" w:rsidTr="00051980">
        <w:trPr>
          <w:trHeight w:val="576"/>
          <w:tblHeader/>
          <w:jc w:val="center"/>
        </w:trPr>
        <w:tc>
          <w:tcPr>
            <w:tcW w:w="2560" w:type="dxa"/>
            <w:tcBorders>
              <w:top w:val="nil"/>
              <w:left w:val="single" w:sz="4" w:space="0" w:color="auto"/>
              <w:bottom w:val="single" w:sz="4" w:space="0" w:color="auto"/>
              <w:right w:val="single" w:sz="4" w:space="0" w:color="auto"/>
            </w:tcBorders>
            <w:vAlign w:val="center"/>
            <w:hideMark/>
          </w:tcPr>
          <w:p w14:paraId="44AE3B37" w14:textId="77777777" w:rsidR="00A4338C" w:rsidRPr="00937D48" w:rsidRDefault="00A4338C" w:rsidP="00A4338C">
            <w:pPr>
              <w:spacing w:after="0" w:line="240" w:lineRule="auto"/>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Overhead % Hard Cost (excl. Overheads)</w:t>
            </w:r>
          </w:p>
        </w:tc>
        <w:tc>
          <w:tcPr>
            <w:tcW w:w="1830" w:type="dxa"/>
            <w:tcBorders>
              <w:top w:val="nil"/>
              <w:left w:val="nil"/>
              <w:bottom w:val="single" w:sz="4" w:space="0" w:color="auto"/>
              <w:right w:val="single" w:sz="4" w:space="0" w:color="auto"/>
            </w:tcBorders>
            <w:noWrap/>
            <w:vAlign w:val="center"/>
            <w:hideMark/>
          </w:tcPr>
          <w:p w14:paraId="6B229547" w14:textId="77777777"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7.77%</w:t>
            </w:r>
          </w:p>
        </w:tc>
        <w:tc>
          <w:tcPr>
            <w:tcW w:w="1270" w:type="dxa"/>
            <w:tcBorders>
              <w:top w:val="nil"/>
              <w:left w:val="nil"/>
              <w:bottom w:val="single" w:sz="4" w:space="0" w:color="auto"/>
              <w:right w:val="single" w:sz="4" w:space="0" w:color="auto"/>
            </w:tcBorders>
            <w:noWrap/>
            <w:vAlign w:val="center"/>
            <w:hideMark/>
          </w:tcPr>
          <w:p w14:paraId="28C5BF01" w14:textId="641C87EE"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p>
        </w:tc>
        <w:tc>
          <w:tcPr>
            <w:tcW w:w="2273" w:type="dxa"/>
            <w:tcBorders>
              <w:top w:val="nil"/>
              <w:left w:val="nil"/>
              <w:bottom w:val="single" w:sz="4" w:space="0" w:color="auto"/>
              <w:right w:val="single" w:sz="4" w:space="0" w:color="auto"/>
            </w:tcBorders>
            <w:noWrap/>
            <w:vAlign w:val="center"/>
            <w:hideMark/>
          </w:tcPr>
          <w:p w14:paraId="453D46BB" w14:textId="77777777" w:rsidR="00A4338C" w:rsidRPr="00937D48" w:rsidRDefault="00A4338C" w:rsidP="00A4338C">
            <w:pPr>
              <w:spacing w:after="0" w:line="240" w:lineRule="auto"/>
              <w:jc w:val="center"/>
              <w:rPr>
                <w:rFonts w:ascii="Book Antiqua" w:eastAsia="Times New Roman" w:hAnsi="Book Antiqua" w:cs="Calibri"/>
                <w:b/>
                <w:bCs/>
                <w:color w:val="000000"/>
                <w:kern w:val="0"/>
                <w:sz w:val="22"/>
                <w:szCs w:val="22"/>
                <w:lang w:eastAsia="en-IN"/>
                <w14:ligatures w14:val="none"/>
              </w:rPr>
            </w:pPr>
            <w:r w:rsidRPr="00937D48">
              <w:rPr>
                <w:rFonts w:ascii="Book Antiqua" w:eastAsia="Times New Roman" w:hAnsi="Book Antiqua" w:cs="Calibri"/>
                <w:b/>
                <w:bCs/>
                <w:color w:val="000000"/>
                <w:kern w:val="0"/>
                <w:sz w:val="22"/>
                <w:szCs w:val="22"/>
                <w:lang w:eastAsia="en-IN"/>
                <w14:ligatures w14:val="none"/>
              </w:rPr>
              <w:t>6.35%</w:t>
            </w:r>
          </w:p>
        </w:tc>
      </w:tr>
    </w:tbl>
    <w:p w14:paraId="27C99F04" w14:textId="62FEB19D" w:rsidR="00134B8F" w:rsidRPr="00134B8F" w:rsidRDefault="00134B8F" w:rsidP="006A2161">
      <w:pPr>
        <w:spacing w:after="80" w:line="276" w:lineRule="auto"/>
        <w:ind w:left="720"/>
        <w:jc w:val="both"/>
        <w:rPr>
          <w:rFonts w:ascii="Book Antiqua" w:hAnsi="Book Antiqua"/>
        </w:rPr>
      </w:pPr>
    </w:p>
    <w:p w14:paraId="3A7C42AA" w14:textId="6389C0C0" w:rsidR="006A2161" w:rsidRPr="008867C9" w:rsidRDefault="004B2D18" w:rsidP="006A2161">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claimed CSR expenditure as part of Capital Cost and has also proposed recovery of CSR expenditure through tariff</w:t>
      </w:r>
      <w:r w:rsidR="00675846">
        <w:rPr>
          <w:rFonts w:ascii="Book Antiqua" w:hAnsi="Book Antiqua"/>
        </w:rPr>
        <w:t xml:space="preserve"> on yearly basis</w:t>
      </w:r>
      <w:r w:rsidRPr="002615BC">
        <w:rPr>
          <w:rFonts w:ascii="Book Antiqua" w:hAnsi="Book Antiqua"/>
        </w:rPr>
        <w:t>. MSPGCL is required to submit detailed justification, regulatory provisions relied upon and accounting treatment considered for the same.</w:t>
      </w:r>
    </w:p>
    <w:p w14:paraId="47BE8D9F" w14:textId="77777777" w:rsidR="006A2161" w:rsidRDefault="006A2161" w:rsidP="006A2161">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1BC3C37C" w14:textId="44E61D99" w:rsidR="006A2161" w:rsidRPr="006A2161" w:rsidRDefault="00051980" w:rsidP="006A2161">
      <w:pPr>
        <w:spacing w:after="80" w:line="276" w:lineRule="auto"/>
        <w:ind w:left="720"/>
        <w:jc w:val="both"/>
        <w:rPr>
          <w:rFonts w:ascii="Book Antiqua" w:hAnsi="Book Antiqua"/>
        </w:rPr>
      </w:pPr>
      <w:r>
        <w:rPr>
          <w:rFonts w:ascii="Book Antiqua" w:hAnsi="Book Antiqua"/>
        </w:rPr>
        <w:t>T</w:t>
      </w:r>
      <w:r w:rsidR="006A2161" w:rsidRPr="006A2161">
        <w:rPr>
          <w:rFonts w:ascii="Book Antiqua" w:hAnsi="Book Antiqua"/>
        </w:rPr>
        <w:t>he Environment Clearance (EC) for the construction of Bhusawal TPS Unit 6 was granted by the Ministry of Environment &amp; Forests (MoE&amp;F) vide letter dated 27.11.2012 (enclosed as Annexure-10A), subject to fulfilment of certain specific conditions. One such condition mandates that MSPGCL earmark a one-time capital cost of Rs. 18.20 Crore towards Corporate Social Responsibility (CSR) programmes, and thereafter incur recurring expenditure of Rs. 3.64 Crore per annum for CSR activities throughout the operational life of the plant.</w:t>
      </w:r>
      <w:r w:rsidR="004F7329">
        <w:rPr>
          <w:rFonts w:ascii="Book Antiqua" w:hAnsi="Book Antiqua"/>
        </w:rPr>
        <w:t xml:space="preserve"> Though the EC mentions this amount as CSR, this is factually </w:t>
      </w:r>
      <w:r w:rsidR="004F7329" w:rsidRPr="004F7329">
        <w:rPr>
          <w:rFonts w:ascii="Book Antiqua" w:hAnsi="Book Antiqua"/>
        </w:rPr>
        <w:t>Corporate Environment Responsibility (CER)</w:t>
      </w:r>
      <w:r w:rsidR="004F7329">
        <w:rPr>
          <w:rFonts w:ascii="Book Antiqua" w:hAnsi="Book Antiqua"/>
        </w:rPr>
        <w:t xml:space="preserve">. Such CER requires </w:t>
      </w:r>
      <w:r w:rsidR="004F7329" w:rsidRPr="004F7329">
        <w:rPr>
          <w:rFonts w:ascii="Book Antiqua" w:hAnsi="Book Antiqua"/>
        </w:rPr>
        <w:t>project to earmark a percentage of the project’s total capital investment for environmental safeguards and local community needs</w:t>
      </w:r>
      <w:r w:rsidR="00160EDB">
        <w:rPr>
          <w:rFonts w:ascii="Book Antiqua" w:hAnsi="Book Antiqua"/>
        </w:rPr>
        <w:t>.</w:t>
      </w:r>
    </w:p>
    <w:p w14:paraId="402F29DD" w14:textId="1AD7EAB3" w:rsidR="006A2161" w:rsidRPr="006A2161" w:rsidRDefault="006A2161" w:rsidP="006A2161">
      <w:pPr>
        <w:spacing w:after="80" w:line="276" w:lineRule="auto"/>
        <w:ind w:left="720"/>
        <w:jc w:val="both"/>
        <w:rPr>
          <w:rFonts w:ascii="Book Antiqua" w:hAnsi="Book Antiqua"/>
        </w:rPr>
      </w:pPr>
      <w:r w:rsidRPr="006A2161">
        <w:rPr>
          <w:rFonts w:ascii="Book Antiqua" w:hAnsi="Book Antiqua"/>
        </w:rPr>
        <w:t xml:space="preserve">As on the date of Commercial Operation (CoD), the capital expenditure incurred towards the CSR programme amounts to Rs. 4.58 Crore. The Petitioner submits that the balance capital expenditure towards the CSR programme, as mandated under the EC conditions, shall be incurred in subsequent periods. </w:t>
      </w:r>
    </w:p>
    <w:p w14:paraId="61EC9BD0" w14:textId="2B8D5CE1" w:rsidR="006A2161" w:rsidRDefault="006A2161" w:rsidP="006A2161">
      <w:pPr>
        <w:spacing w:after="80" w:line="276" w:lineRule="auto"/>
        <w:ind w:left="720"/>
        <w:jc w:val="both"/>
        <w:rPr>
          <w:rFonts w:ascii="Book Antiqua" w:hAnsi="Book Antiqua"/>
        </w:rPr>
      </w:pPr>
      <w:r w:rsidRPr="006A2161">
        <w:rPr>
          <w:rFonts w:ascii="Book Antiqua" w:hAnsi="Book Antiqua"/>
        </w:rPr>
        <w:t xml:space="preserve">With respect to recurring CSR expenditure, the Petitioner respectfully submits that an amount of Rs. 3.64 Crore per annum is required to be incurred in compliance with the specific conditions stipulated under the EC granted by MoE&amp;F. Such expenditure is statutory in nature and has been explicitly mandated as a precondition of the EC. </w:t>
      </w:r>
      <w:r w:rsidR="00A46B1B">
        <w:rPr>
          <w:rFonts w:ascii="Book Antiqua" w:hAnsi="Book Antiqua"/>
        </w:rPr>
        <w:t xml:space="preserve">In view of this, MSPGCL has </w:t>
      </w:r>
      <w:r w:rsidR="00B9196A">
        <w:rPr>
          <w:rFonts w:ascii="Book Antiqua" w:hAnsi="Book Antiqua"/>
        </w:rPr>
        <w:t xml:space="preserve">included the </w:t>
      </w:r>
      <w:r w:rsidR="00A46B1B">
        <w:rPr>
          <w:rFonts w:ascii="Book Antiqua" w:hAnsi="Book Antiqua"/>
        </w:rPr>
        <w:t>expense incurred of Rs.4.58 Crore</w:t>
      </w:r>
      <w:r w:rsidR="00B9196A">
        <w:rPr>
          <w:rFonts w:ascii="Book Antiqua" w:hAnsi="Book Antiqua"/>
        </w:rPr>
        <w:t xml:space="preserve"> under actual capitalisation as on COD. Accordingly, MSPGCL request the Hon’ble Commission to approve the same.</w:t>
      </w:r>
      <w:r w:rsidR="00A46B1B">
        <w:rPr>
          <w:rFonts w:ascii="Book Antiqua" w:hAnsi="Book Antiqua"/>
        </w:rPr>
        <w:t xml:space="preserve"> </w:t>
      </w:r>
    </w:p>
    <w:p w14:paraId="38F5C620" w14:textId="77777777" w:rsidR="006A2161" w:rsidRPr="006A2161" w:rsidRDefault="006A2161" w:rsidP="006A2161">
      <w:pPr>
        <w:spacing w:after="80" w:line="276" w:lineRule="auto"/>
        <w:jc w:val="both"/>
        <w:rPr>
          <w:rFonts w:ascii="Book Antiqua" w:hAnsi="Book Antiqua"/>
        </w:rPr>
      </w:pPr>
    </w:p>
    <w:p w14:paraId="73621FB7" w14:textId="1C67963D" w:rsidR="004B2D18" w:rsidRDefault="004B2D18" w:rsidP="002E2750">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proposed capitalization of expenditure towards Flexibilization/Flexible Operation. MSPGCL is required to submit technical justification, detailed cost estimate, supporting studies/reports and basis considered for the proposed capitalization.</w:t>
      </w:r>
    </w:p>
    <w:p w14:paraId="1A433349" w14:textId="77777777" w:rsidR="003350CA" w:rsidRDefault="003350CA" w:rsidP="00081B9B">
      <w:pPr>
        <w:pStyle w:val="ListParagraph"/>
        <w:widowControl w:val="0"/>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366B64F8" w14:textId="382634AF" w:rsidR="00777961" w:rsidRPr="00777961" w:rsidRDefault="00777961" w:rsidP="00777961">
      <w:pPr>
        <w:pStyle w:val="ListParagraph"/>
        <w:widowControl w:val="0"/>
        <w:spacing w:after="80" w:line="276" w:lineRule="auto"/>
        <w:jc w:val="both"/>
        <w:rPr>
          <w:rFonts w:ascii="Book Antiqua" w:hAnsi="Book Antiqua"/>
        </w:rPr>
      </w:pPr>
      <w:r w:rsidRPr="00777961">
        <w:rPr>
          <w:rFonts w:ascii="Book Antiqua" w:hAnsi="Book Antiqua"/>
        </w:rPr>
        <w:t xml:space="preserve">MSPGCL has proposed a one-time capital expenditure of </w:t>
      </w:r>
      <w:r w:rsidRPr="00777961">
        <w:rPr>
          <w:rFonts w:ascii="Times New Roman" w:hAnsi="Times New Roman" w:cs="Times New Roman"/>
        </w:rPr>
        <w:t>₹</w:t>
      </w:r>
      <w:r w:rsidRPr="00777961">
        <w:rPr>
          <w:rFonts w:ascii="Book Antiqua" w:hAnsi="Book Antiqua"/>
        </w:rPr>
        <w:t>12 Crore towards facilitating flexible operation of Bhusawal Unit-6.</w:t>
      </w:r>
    </w:p>
    <w:p w14:paraId="60A9D3EE" w14:textId="56D69F1F" w:rsidR="00B60988" w:rsidRPr="00467368" w:rsidRDefault="00777961" w:rsidP="00467368">
      <w:pPr>
        <w:pStyle w:val="ListParagraph"/>
        <w:widowControl w:val="0"/>
        <w:spacing w:after="80" w:line="276" w:lineRule="auto"/>
        <w:jc w:val="both"/>
      </w:pPr>
      <w:r w:rsidRPr="00777961">
        <w:rPr>
          <w:rFonts w:ascii="Book Antiqua" w:hAnsi="Book Antiqua"/>
        </w:rPr>
        <w:t xml:space="preserve">In this regard, it is respectfully submitted that the Central Electricity Authority (CEA) has issued the report titled </w:t>
      </w:r>
      <w:r w:rsidRPr="00777961">
        <w:rPr>
          <w:rFonts w:ascii="Book Antiqua" w:hAnsi="Book Antiqua"/>
          <w:i/>
          <w:iCs/>
        </w:rPr>
        <w:t>“Flexibilisation of Coal Fired Power Plants – A Roadmap for Achieving 40% Technical Minimum Load”</w:t>
      </w:r>
      <w:r w:rsidRPr="00777961">
        <w:rPr>
          <w:rFonts w:ascii="Book Antiqua" w:hAnsi="Book Antiqua"/>
        </w:rPr>
        <w:t xml:space="preserve"> in February 2023. The said report comprehensively addresses various aspects relating to flexible operation of thermal generating units, including</w:t>
      </w:r>
      <w:r w:rsidR="00CB7F64">
        <w:rPr>
          <w:rFonts w:ascii="Book Antiqua" w:hAnsi="Book Antiqua"/>
        </w:rPr>
        <w:t>:</w:t>
      </w:r>
    </w:p>
    <w:p w14:paraId="375E7CDD" w14:textId="62E9D4DF" w:rsidR="00B60988" w:rsidRDefault="00B60988" w:rsidP="00B60988">
      <w:pPr>
        <w:pStyle w:val="ListParagraph"/>
        <w:widowControl w:val="0"/>
        <w:numPr>
          <w:ilvl w:val="0"/>
          <w:numId w:val="6"/>
        </w:numPr>
        <w:spacing w:after="80" w:line="276" w:lineRule="auto"/>
        <w:jc w:val="both"/>
        <w:rPr>
          <w:rFonts w:ascii="Book Antiqua" w:hAnsi="Book Antiqua"/>
        </w:rPr>
      </w:pPr>
      <w:r w:rsidRPr="00B60988">
        <w:rPr>
          <w:rFonts w:ascii="Book Antiqua" w:hAnsi="Book Antiqua"/>
        </w:rPr>
        <w:t>Need for Flexibilisation</w:t>
      </w:r>
    </w:p>
    <w:p w14:paraId="6C5065A0" w14:textId="17085F25" w:rsidR="00B60988" w:rsidRPr="00081B9B" w:rsidRDefault="00B60988" w:rsidP="00B60988">
      <w:pPr>
        <w:pStyle w:val="ListParagraph"/>
        <w:widowControl w:val="0"/>
        <w:numPr>
          <w:ilvl w:val="0"/>
          <w:numId w:val="6"/>
        </w:numPr>
        <w:spacing w:after="80" w:line="276" w:lineRule="auto"/>
        <w:jc w:val="both"/>
        <w:rPr>
          <w:rFonts w:ascii="Book Antiqua" w:hAnsi="Book Antiqua"/>
        </w:rPr>
      </w:pPr>
      <w:r w:rsidRPr="00081B9B">
        <w:rPr>
          <w:rFonts w:ascii="Book Antiqua" w:hAnsi="Book Antiqua"/>
        </w:rPr>
        <w:t>Key Requirements of Flexibilisation</w:t>
      </w:r>
    </w:p>
    <w:p w14:paraId="3C0A2F92" w14:textId="77777777" w:rsidR="00B60988" w:rsidRPr="00081B9B" w:rsidRDefault="00B60988" w:rsidP="00081B9B">
      <w:pPr>
        <w:pStyle w:val="ListParagraph"/>
        <w:widowControl w:val="0"/>
        <w:numPr>
          <w:ilvl w:val="0"/>
          <w:numId w:val="6"/>
        </w:numPr>
        <w:spacing w:after="80" w:line="276" w:lineRule="auto"/>
        <w:jc w:val="both"/>
        <w:rPr>
          <w:rFonts w:ascii="Book Antiqua" w:hAnsi="Book Antiqua"/>
        </w:rPr>
      </w:pPr>
      <w:r w:rsidRPr="00081B9B">
        <w:rPr>
          <w:rFonts w:ascii="Book Antiqua" w:hAnsi="Book Antiqua"/>
        </w:rPr>
        <w:t xml:space="preserve">Studies Conducted </w:t>
      </w:r>
    </w:p>
    <w:p w14:paraId="52744657" w14:textId="1F73ABDA" w:rsidR="00B60988" w:rsidRPr="00081B9B" w:rsidRDefault="00B60988" w:rsidP="00B60988">
      <w:pPr>
        <w:pStyle w:val="ListParagraph"/>
        <w:widowControl w:val="0"/>
        <w:numPr>
          <w:ilvl w:val="0"/>
          <w:numId w:val="6"/>
        </w:numPr>
        <w:spacing w:after="80" w:line="276" w:lineRule="auto"/>
        <w:jc w:val="both"/>
        <w:rPr>
          <w:rFonts w:ascii="Book Antiqua" w:hAnsi="Book Antiqua"/>
        </w:rPr>
      </w:pPr>
      <w:r w:rsidRPr="00081B9B">
        <w:rPr>
          <w:rFonts w:ascii="Book Antiqua" w:hAnsi="Book Antiqua"/>
        </w:rPr>
        <w:t>Challenges of Flexibilisation and Mitigation</w:t>
      </w:r>
    </w:p>
    <w:p w14:paraId="7018C8C5" w14:textId="77777777" w:rsidR="00B60988" w:rsidRPr="00081B9B" w:rsidRDefault="00B60988" w:rsidP="00081B9B">
      <w:pPr>
        <w:pStyle w:val="ListParagraph"/>
        <w:widowControl w:val="0"/>
        <w:numPr>
          <w:ilvl w:val="0"/>
          <w:numId w:val="6"/>
        </w:numPr>
        <w:spacing w:after="80" w:line="276" w:lineRule="auto"/>
        <w:jc w:val="both"/>
        <w:rPr>
          <w:rFonts w:ascii="Book Antiqua" w:hAnsi="Book Antiqua"/>
        </w:rPr>
      </w:pPr>
      <w:r w:rsidRPr="00081B9B">
        <w:rPr>
          <w:rFonts w:ascii="Book Antiqua" w:hAnsi="Book Antiqua"/>
        </w:rPr>
        <w:t xml:space="preserve">Procedure for Low Load Tests </w:t>
      </w:r>
    </w:p>
    <w:p w14:paraId="0E16CF44" w14:textId="0A45F6F0" w:rsidR="00B60988" w:rsidRDefault="0029477A" w:rsidP="00B60988">
      <w:pPr>
        <w:pStyle w:val="Default"/>
        <w:numPr>
          <w:ilvl w:val="0"/>
          <w:numId w:val="6"/>
        </w:numPr>
        <w:rPr>
          <w:sz w:val="23"/>
          <w:szCs w:val="23"/>
        </w:rPr>
      </w:pPr>
      <w:r w:rsidRPr="0029477A">
        <w:rPr>
          <w:sz w:val="23"/>
          <w:szCs w:val="23"/>
        </w:rPr>
        <w:t>Modifications Required</w:t>
      </w:r>
    </w:p>
    <w:p w14:paraId="202D3480" w14:textId="770FD300" w:rsidR="00B60988" w:rsidRDefault="0029477A">
      <w:pPr>
        <w:pStyle w:val="ListParagraph"/>
        <w:widowControl w:val="0"/>
        <w:numPr>
          <w:ilvl w:val="0"/>
          <w:numId w:val="6"/>
        </w:numPr>
        <w:spacing w:after="80" w:line="276" w:lineRule="auto"/>
        <w:jc w:val="both"/>
        <w:rPr>
          <w:rFonts w:ascii="Book Antiqua" w:hAnsi="Book Antiqua"/>
        </w:rPr>
      </w:pPr>
      <w:r w:rsidRPr="0029477A">
        <w:rPr>
          <w:rFonts w:ascii="Book Antiqua" w:hAnsi="Book Antiqua"/>
        </w:rPr>
        <w:t>Cost of Flexible Power</w:t>
      </w:r>
      <w:r>
        <w:rPr>
          <w:rFonts w:ascii="Book Antiqua" w:hAnsi="Book Antiqua"/>
        </w:rPr>
        <w:t xml:space="preserve"> etc.</w:t>
      </w:r>
    </w:p>
    <w:p w14:paraId="0DB8341B" w14:textId="7C9D83CD" w:rsidR="00927369" w:rsidRDefault="00A234A5" w:rsidP="00927369">
      <w:pPr>
        <w:widowControl w:val="0"/>
        <w:spacing w:after="80" w:line="276" w:lineRule="auto"/>
        <w:ind w:left="720"/>
        <w:jc w:val="both"/>
        <w:rPr>
          <w:rFonts w:ascii="Book Antiqua" w:hAnsi="Book Antiqua"/>
        </w:rPr>
      </w:pPr>
      <w:r w:rsidRPr="00A234A5">
        <w:rPr>
          <w:rFonts w:ascii="Book Antiqua" w:hAnsi="Book Antiqua"/>
        </w:rPr>
        <w:t xml:space="preserve">A copy of the aforesaid CEA report has been enclosed as </w:t>
      </w:r>
      <w:r w:rsidRPr="00081B9B">
        <w:rPr>
          <w:rFonts w:ascii="Book Antiqua" w:hAnsi="Book Antiqua"/>
          <w:b/>
        </w:rPr>
        <w:t>Annexure DG II_9</w:t>
      </w:r>
      <w:r w:rsidRPr="00A234A5">
        <w:rPr>
          <w:rFonts w:ascii="Book Antiqua" w:hAnsi="Book Antiqua"/>
        </w:rPr>
        <w:t xml:space="preserve"> for the kind reference of the Hon’ble Commission</w:t>
      </w:r>
      <w:r w:rsidR="00927369">
        <w:rPr>
          <w:rFonts w:ascii="Book Antiqua" w:hAnsi="Book Antiqua"/>
        </w:rPr>
        <w:t>.</w:t>
      </w:r>
    </w:p>
    <w:p w14:paraId="264F593A" w14:textId="77777777" w:rsidR="002D26D7" w:rsidRPr="002D26D7" w:rsidRDefault="002D26D7" w:rsidP="002D26D7">
      <w:pPr>
        <w:widowControl w:val="0"/>
        <w:spacing w:after="80" w:line="276" w:lineRule="auto"/>
        <w:ind w:left="720"/>
        <w:jc w:val="both"/>
        <w:rPr>
          <w:rFonts w:ascii="Book Antiqua" w:hAnsi="Book Antiqua"/>
        </w:rPr>
      </w:pPr>
      <w:r w:rsidRPr="002D26D7">
        <w:rPr>
          <w:rFonts w:ascii="Book Antiqua" w:hAnsi="Book Antiqua"/>
        </w:rPr>
        <w:t>The CEA report further records that pilot studies have been undertaken with international partners at select generating stations, including NTPC, GSECL, Dadri Unit-4 and Farakka Unit-6. The findings of these studies establish that implementation of flexible operation necessitates various plant-level interventions and modifications. Reference is invited to Page 60 of 87 of the CEA report, which outlines the capital expenditure requirements associated with such interventions.</w:t>
      </w:r>
    </w:p>
    <w:p w14:paraId="724C2923" w14:textId="55CF1A83" w:rsidR="00927369" w:rsidRDefault="002D26D7" w:rsidP="00927369">
      <w:pPr>
        <w:widowControl w:val="0"/>
        <w:spacing w:after="80" w:line="276" w:lineRule="auto"/>
        <w:ind w:left="720"/>
        <w:jc w:val="both"/>
        <w:rPr>
          <w:rFonts w:ascii="Book Antiqua" w:hAnsi="Book Antiqua"/>
        </w:rPr>
      </w:pPr>
      <w:r w:rsidRPr="002D26D7">
        <w:rPr>
          <w:rFonts w:ascii="Book Antiqua" w:hAnsi="Book Antiqua"/>
        </w:rPr>
        <w:t>Further, IGEF has provided estimates of the capital expenditure required for flexible operation. The VGB studies conducted at NTPC Dadri (210 MW) and Simhadri (500 MW) have assessed the one-time expenditure required for preparing generating units for low minimum-load operation and have indicated that the cost of interventions increases significantly for operation below 40% load. The estimated expenditure is summarised below</w:t>
      </w:r>
      <w:r w:rsidR="00FF3880" w:rsidRPr="00FF3880">
        <w:rPr>
          <w:rFonts w:ascii="Book Antiqua" w:hAnsi="Book Antiqua"/>
        </w:rPr>
        <w:t>:</w:t>
      </w:r>
      <w:r w:rsidR="005108DE">
        <w:rPr>
          <w:rFonts w:ascii="Book Antiqua" w:hAnsi="Book Antiqua"/>
        </w:rPr>
        <w:t xml:space="preserve"> </w:t>
      </w:r>
    </w:p>
    <w:tbl>
      <w:tblPr>
        <w:tblStyle w:val="TableGrid"/>
        <w:tblW w:w="0" w:type="auto"/>
        <w:jc w:val="center"/>
        <w:tblLook w:val="04A0" w:firstRow="1" w:lastRow="0" w:firstColumn="1" w:lastColumn="0" w:noHBand="0" w:noVBand="1"/>
      </w:tblPr>
      <w:tblGrid>
        <w:gridCol w:w="4106"/>
        <w:gridCol w:w="2126"/>
      </w:tblGrid>
      <w:tr w:rsidR="009E71F9" w:rsidRPr="006D044C" w14:paraId="793D6D85" w14:textId="77777777" w:rsidTr="00081B9B">
        <w:trPr>
          <w:trHeight w:val="362"/>
          <w:tblHeader/>
          <w:jc w:val="center"/>
        </w:trPr>
        <w:tc>
          <w:tcPr>
            <w:tcW w:w="4106" w:type="dxa"/>
            <w:vAlign w:val="center"/>
          </w:tcPr>
          <w:p w14:paraId="58DC873B" w14:textId="6A66A387" w:rsidR="009E71F9" w:rsidRPr="006D044C" w:rsidRDefault="009E71F9" w:rsidP="00051980">
            <w:pPr>
              <w:pStyle w:val="Default"/>
              <w:jc w:val="center"/>
              <w:rPr>
                <w:rFonts w:ascii="Book Antiqua" w:hAnsi="Book Antiqua"/>
              </w:rPr>
            </w:pPr>
            <w:r w:rsidRPr="00081B9B">
              <w:rPr>
                <w:rFonts w:ascii="Book Antiqua" w:hAnsi="Book Antiqua"/>
                <w:b/>
                <w:bCs/>
                <w:sz w:val="22"/>
                <w:szCs w:val="22"/>
              </w:rPr>
              <w:t>Intervention</w:t>
            </w:r>
          </w:p>
        </w:tc>
        <w:tc>
          <w:tcPr>
            <w:tcW w:w="2126" w:type="dxa"/>
            <w:vAlign w:val="center"/>
          </w:tcPr>
          <w:p w14:paraId="1F3CC424" w14:textId="2DDF4BAB" w:rsidR="009E71F9" w:rsidRPr="006D044C" w:rsidRDefault="009E71F9" w:rsidP="00051980">
            <w:pPr>
              <w:pStyle w:val="Default"/>
              <w:jc w:val="center"/>
              <w:rPr>
                <w:rFonts w:ascii="Book Antiqua" w:hAnsi="Book Antiqua"/>
              </w:rPr>
            </w:pPr>
            <w:r w:rsidRPr="00081B9B">
              <w:rPr>
                <w:rFonts w:ascii="Book Antiqua" w:hAnsi="Book Antiqua"/>
                <w:b/>
                <w:bCs/>
                <w:sz w:val="22"/>
                <w:szCs w:val="22"/>
              </w:rPr>
              <w:t>Rs. Crore / Unit</w:t>
            </w:r>
          </w:p>
        </w:tc>
      </w:tr>
      <w:tr w:rsidR="009E71F9" w:rsidRPr="006D044C" w14:paraId="09E31428" w14:textId="77777777" w:rsidTr="00081B9B">
        <w:trPr>
          <w:jc w:val="center"/>
        </w:trPr>
        <w:tc>
          <w:tcPr>
            <w:tcW w:w="4106" w:type="dxa"/>
            <w:vAlign w:val="center"/>
          </w:tcPr>
          <w:p w14:paraId="26C89743" w14:textId="7D3AE286"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To manage the consequences of cycling</w:t>
            </w:r>
          </w:p>
        </w:tc>
        <w:tc>
          <w:tcPr>
            <w:tcW w:w="2126" w:type="dxa"/>
            <w:vAlign w:val="center"/>
          </w:tcPr>
          <w:p w14:paraId="785FAFAA" w14:textId="5711248A"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3.9 to 7.8</w:t>
            </w:r>
          </w:p>
        </w:tc>
      </w:tr>
      <w:tr w:rsidR="009E71F9" w:rsidRPr="006D044C" w14:paraId="37718F8D" w14:textId="77777777" w:rsidTr="00081B9B">
        <w:trPr>
          <w:jc w:val="center"/>
        </w:trPr>
        <w:tc>
          <w:tcPr>
            <w:tcW w:w="4106" w:type="dxa"/>
            <w:vAlign w:val="center"/>
          </w:tcPr>
          <w:p w14:paraId="5FA3242B" w14:textId="47B3B7B2"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Start-up Optimization</w:t>
            </w:r>
          </w:p>
        </w:tc>
        <w:tc>
          <w:tcPr>
            <w:tcW w:w="2126" w:type="dxa"/>
            <w:vAlign w:val="center"/>
          </w:tcPr>
          <w:p w14:paraId="10AF7D96" w14:textId="549B0147"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2.25 to 7.8</w:t>
            </w:r>
          </w:p>
        </w:tc>
      </w:tr>
      <w:tr w:rsidR="009E71F9" w:rsidRPr="006D044C" w14:paraId="727B5CB1" w14:textId="77777777" w:rsidTr="00081B9B">
        <w:trPr>
          <w:jc w:val="center"/>
        </w:trPr>
        <w:tc>
          <w:tcPr>
            <w:tcW w:w="4106" w:type="dxa"/>
            <w:vAlign w:val="center"/>
          </w:tcPr>
          <w:p w14:paraId="1FA558E1" w14:textId="598CE3EC"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For 40% Technical Minimum Load</w:t>
            </w:r>
          </w:p>
        </w:tc>
        <w:tc>
          <w:tcPr>
            <w:tcW w:w="2126" w:type="dxa"/>
            <w:vAlign w:val="center"/>
          </w:tcPr>
          <w:p w14:paraId="254F68FC" w14:textId="0D10BA7E" w:rsidR="009E71F9" w:rsidRPr="006D044C" w:rsidRDefault="009E71F9" w:rsidP="00051980">
            <w:pPr>
              <w:widowControl w:val="0"/>
              <w:spacing w:after="80" w:line="276" w:lineRule="auto"/>
              <w:jc w:val="center"/>
              <w:rPr>
                <w:rFonts w:ascii="Book Antiqua" w:hAnsi="Book Antiqua"/>
              </w:rPr>
            </w:pPr>
            <w:r w:rsidRPr="00081B9B">
              <w:rPr>
                <w:rFonts w:ascii="Book Antiqua" w:hAnsi="Book Antiqua"/>
                <w:sz w:val="22"/>
                <w:szCs w:val="22"/>
              </w:rPr>
              <w:t>0.65 to 1.95</w:t>
            </w:r>
          </w:p>
        </w:tc>
      </w:tr>
    </w:tbl>
    <w:p w14:paraId="1F134081" w14:textId="0538E9E9" w:rsidR="003350CA" w:rsidRDefault="00927369" w:rsidP="00051980">
      <w:pPr>
        <w:widowControl w:val="0"/>
        <w:spacing w:after="80" w:line="276" w:lineRule="auto"/>
        <w:ind w:left="720"/>
        <w:jc w:val="both"/>
        <w:rPr>
          <w:rFonts w:ascii="Book Antiqua" w:hAnsi="Book Antiqua"/>
        </w:rPr>
      </w:pPr>
      <w:r>
        <w:rPr>
          <w:rFonts w:ascii="Book Antiqua" w:hAnsi="Book Antiqua"/>
        </w:rPr>
        <w:t xml:space="preserve"> </w:t>
      </w:r>
      <w:r w:rsidR="000E09CF" w:rsidRPr="000E09CF">
        <w:rPr>
          <w:rFonts w:ascii="Book Antiqua" w:hAnsi="Book Antiqua"/>
        </w:rPr>
        <w:t xml:space="preserve">In view of the above industry studies and estimates contained in the CEA report, MSPGCL has projected a one-time capital expenditure of approximately </w:t>
      </w:r>
      <w:r w:rsidR="000E09CF" w:rsidRPr="000E09CF">
        <w:rPr>
          <w:rFonts w:ascii="Times New Roman" w:hAnsi="Times New Roman" w:cs="Times New Roman"/>
        </w:rPr>
        <w:t>₹</w:t>
      </w:r>
      <w:r w:rsidR="000E09CF" w:rsidRPr="000E09CF">
        <w:rPr>
          <w:rFonts w:ascii="Book Antiqua" w:hAnsi="Book Antiqua"/>
        </w:rPr>
        <w:t>12 Crore towards implementation of flexible operation and achievement of the prescribed technical minimum loading requirements for Bhusawal Unit-6 and has accordingly sought approval of the same in the present Petition</w:t>
      </w:r>
      <w:r w:rsidR="0097176A">
        <w:rPr>
          <w:rFonts w:ascii="Book Antiqua" w:hAnsi="Book Antiqua"/>
        </w:rPr>
        <w:t>.</w:t>
      </w:r>
    </w:p>
    <w:p w14:paraId="1DECCF1D" w14:textId="77777777" w:rsidR="00CA5937" w:rsidRDefault="00CA5937">
      <w:pPr>
        <w:pStyle w:val="ListParagraph"/>
        <w:widowControl w:val="0"/>
        <w:spacing w:after="80" w:line="276" w:lineRule="auto"/>
        <w:jc w:val="both"/>
        <w:rPr>
          <w:rFonts w:ascii="Book Antiqua" w:hAnsi="Book Antiqua"/>
        </w:rPr>
      </w:pPr>
    </w:p>
    <w:p w14:paraId="15887F47" w14:textId="77777777" w:rsidR="00B8247C" w:rsidRPr="00B8247C" w:rsidRDefault="00B8247C" w:rsidP="00B8247C">
      <w:pPr>
        <w:pStyle w:val="ListParagraph"/>
        <w:widowControl w:val="0"/>
        <w:spacing w:after="80" w:line="276" w:lineRule="auto"/>
        <w:jc w:val="both"/>
        <w:rPr>
          <w:rFonts w:ascii="Book Antiqua" w:hAnsi="Book Antiqua"/>
        </w:rPr>
      </w:pPr>
      <w:r w:rsidRPr="00B8247C">
        <w:rPr>
          <w:rFonts w:ascii="Book Antiqua" w:hAnsi="Book Antiqua"/>
        </w:rPr>
        <w:t xml:space="preserve">It is further submitted that MSPGCL has obtained a budgetary offer for supply of a 660 MW Flexible Operation Training Simulator for Bhusawal Thermal Power Station. In response, M/s Steag Energy Services India Private Limited (STEAG) has submitted a budgetary quotation of approximately </w:t>
      </w:r>
      <w:r w:rsidRPr="00B8247C">
        <w:rPr>
          <w:rFonts w:ascii="Times New Roman" w:hAnsi="Times New Roman" w:cs="Times New Roman"/>
        </w:rPr>
        <w:t>₹</w:t>
      </w:r>
      <w:r w:rsidRPr="00B8247C">
        <w:rPr>
          <w:rFonts w:ascii="Book Antiqua" w:hAnsi="Book Antiqua"/>
        </w:rPr>
        <w:t>6 Crore. Such simulator infrastructure would be essential for imparting specialised training to operating personnel and ensuring safe and efficient implementation of flexible operation requirements.</w:t>
      </w:r>
    </w:p>
    <w:p w14:paraId="021807DD" w14:textId="77777777" w:rsidR="00FF5215" w:rsidRDefault="00FF5215" w:rsidP="00B8247C">
      <w:pPr>
        <w:pStyle w:val="ListParagraph"/>
        <w:widowControl w:val="0"/>
        <w:spacing w:after="80" w:line="276" w:lineRule="auto"/>
        <w:jc w:val="both"/>
        <w:rPr>
          <w:rFonts w:ascii="Book Antiqua" w:hAnsi="Book Antiqua"/>
        </w:rPr>
      </w:pPr>
    </w:p>
    <w:p w14:paraId="30879099" w14:textId="3DF52EFA" w:rsidR="00B8247C" w:rsidRPr="00B8247C" w:rsidRDefault="00B8247C" w:rsidP="00B8247C">
      <w:pPr>
        <w:pStyle w:val="ListParagraph"/>
        <w:widowControl w:val="0"/>
        <w:spacing w:after="80" w:line="276" w:lineRule="auto"/>
        <w:jc w:val="both"/>
        <w:rPr>
          <w:rFonts w:ascii="Book Antiqua" w:hAnsi="Book Antiqua"/>
        </w:rPr>
      </w:pPr>
      <w:r w:rsidRPr="00B8247C">
        <w:rPr>
          <w:rFonts w:ascii="Book Antiqua" w:hAnsi="Book Antiqua"/>
        </w:rPr>
        <w:t>At present, the training expenses considered by MSPGCL include only training fees and associated employee training costs. However, procurement of the simulator would involve a separate one-time capital investment, which would also require consideration under the capital expenditure framework.</w:t>
      </w:r>
    </w:p>
    <w:p w14:paraId="5BC31433" w14:textId="77777777" w:rsidR="00B8247C" w:rsidRPr="00B8247C" w:rsidRDefault="00B8247C" w:rsidP="00B8247C">
      <w:pPr>
        <w:pStyle w:val="ListParagraph"/>
        <w:widowControl w:val="0"/>
        <w:spacing w:after="80" w:line="276" w:lineRule="auto"/>
        <w:jc w:val="both"/>
        <w:rPr>
          <w:rFonts w:ascii="Book Antiqua" w:hAnsi="Book Antiqua"/>
        </w:rPr>
      </w:pPr>
      <w:r w:rsidRPr="00051980">
        <w:rPr>
          <w:rFonts w:ascii="Book Antiqua" w:hAnsi="Book Antiqua"/>
        </w:rPr>
        <w:t>The Petitioner respectfully submits that flexibilisation of thermal generating units is an evolving regulatory and operational requirement, and the associated expenditure estimates are presently based on available studies, budgetary quotations and indicative industry benchmarks. Accordingly, MSPGCL requests that the Hon’ble Commission may permit the Petitioner to submit the detailed expenditure proposal, supported by the relevant Detailed Project Report (DPR), upon finalisation and permit incurrence and recovery of such expenditure during the MYT Control Period, as a separate capitalisation item, in accordance with applicable regulations.</w:t>
      </w:r>
    </w:p>
    <w:p w14:paraId="7A8AB6C7" w14:textId="77777777" w:rsidR="00FB3D59" w:rsidRPr="002615BC" w:rsidRDefault="00FB3D59" w:rsidP="005A388F">
      <w:pPr>
        <w:pStyle w:val="ListParagraph"/>
        <w:spacing w:after="80" w:line="276" w:lineRule="auto"/>
        <w:contextualSpacing w:val="0"/>
        <w:jc w:val="both"/>
        <w:rPr>
          <w:rFonts w:ascii="Book Antiqua" w:hAnsi="Book Antiqua"/>
        </w:rPr>
      </w:pPr>
    </w:p>
    <w:p w14:paraId="47223345" w14:textId="079D9336" w:rsidR="008D0AFF" w:rsidRDefault="008D0AFF" w:rsidP="008D0AFF">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submitted activity-wise delay analysis indicating Original L2 Schedule Date, Revised L2 Schedule Date, Actual Completion Date and reasons for delay. However, delay attributable to MSPGCL, BHEL, COVID-19 pandemic and other factors has not been quantified. MSPGCL is required to submit activity-wise and cumulative delay attributable to each factor along with supporting documentary evidence relied upon for such attribution</w:t>
      </w:r>
      <w:r>
        <w:rPr>
          <w:rFonts w:ascii="Book Antiqua" w:hAnsi="Book Antiqua"/>
        </w:rPr>
        <w:t xml:space="preserve"> including correspondences with BHEL/ Other Contractors and third- party documents to verify the authenticity of delays claimed</w:t>
      </w:r>
      <w:r w:rsidRPr="002615BC">
        <w:rPr>
          <w:rFonts w:ascii="Book Antiqua" w:hAnsi="Book Antiqua"/>
        </w:rPr>
        <w:t>.</w:t>
      </w:r>
    </w:p>
    <w:p w14:paraId="032B097A" w14:textId="77777777" w:rsidR="003350CA" w:rsidRDefault="003350CA" w:rsidP="00081B9B">
      <w:pPr>
        <w:pStyle w:val="ListParagraph"/>
        <w:widowControl w:val="0"/>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25172D8B" w14:textId="64DC535A" w:rsidR="003350CA" w:rsidRPr="003350CA" w:rsidRDefault="00466D30" w:rsidP="00081B9B">
      <w:pPr>
        <w:pStyle w:val="ListParagraph"/>
        <w:widowControl w:val="0"/>
        <w:spacing w:after="80" w:line="276" w:lineRule="auto"/>
        <w:jc w:val="both"/>
        <w:rPr>
          <w:rFonts w:ascii="Book Antiqua" w:hAnsi="Book Antiqua"/>
        </w:rPr>
      </w:pPr>
      <w:r>
        <w:rPr>
          <w:rFonts w:ascii="Book Antiqua" w:hAnsi="Book Antiqua"/>
        </w:rPr>
        <w:t xml:space="preserve">The </w:t>
      </w:r>
      <w:r w:rsidR="00A9143A" w:rsidRPr="002615BC">
        <w:rPr>
          <w:rFonts w:ascii="Book Antiqua" w:hAnsi="Book Antiqua"/>
        </w:rPr>
        <w:t>activity-wise and cumulative delay attributable to each factor</w:t>
      </w:r>
      <w:r w:rsidR="00A00E3A">
        <w:rPr>
          <w:rFonts w:ascii="Book Antiqua" w:hAnsi="Book Antiqua"/>
        </w:rPr>
        <w:t xml:space="preserve"> is provided in the </w:t>
      </w:r>
      <w:r w:rsidR="00623A0A">
        <w:rPr>
          <w:rFonts w:ascii="Book Antiqua" w:hAnsi="Book Antiqua"/>
        </w:rPr>
        <w:t xml:space="preserve">delay analysis report attached as </w:t>
      </w:r>
      <w:r w:rsidR="00623A0A" w:rsidRPr="00081B9B">
        <w:rPr>
          <w:rFonts w:ascii="Book Antiqua" w:hAnsi="Book Antiqua"/>
          <w:b/>
          <w:bCs/>
        </w:rPr>
        <w:t>Annexure DG II_10</w:t>
      </w:r>
      <w:r w:rsidR="001F2141">
        <w:rPr>
          <w:rFonts w:ascii="Book Antiqua" w:hAnsi="Book Antiqua"/>
          <w:b/>
          <w:bCs/>
        </w:rPr>
        <w:t xml:space="preserve"> </w:t>
      </w:r>
      <w:r w:rsidR="00623A0A">
        <w:rPr>
          <w:rFonts w:ascii="Book Antiqua" w:hAnsi="Book Antiqua"/>
        </w:rPr>
        <w:t>to these replies of data gaps.</w:t>
      </w:r>
      <w:r w:rsidR="001F2141">
        <w:rPr>
          <w:rFonts w:ascii="Book Antiqua" w:hAnsi="Book Antiqua"/>
        </w:rPr>
        <w:t xml:space="preserve"> </w:t>
      </w:r>
    </w:p>
    <w:p w14:paraId="432525E1" w14:textId="77777777" w:rsidR="003350CA" w:rsidRDefault="003350CA" w:rsidP="00081B9B">
      <w:pPr>
        <w:pStyle w:val="ListParagraph"/>
        <w:spacing w:after="80" w:line="276" w:lineRule="auto"/>
        <w:contextualSpacing w:val="0"/>
        <w:jc w:val="both"/>
        <w:rPr>
          <w:rFonts w:ascii="Book Antiqua" w:hAnsi="Book Antiqua"/>
        </w:rPr>
      </w:pPr>
    </w:p>
    <w:p w14:paraId="62071F66" w14:textId="060F360C" w:rsidR="00971709" w:rsidRPr="008867C9" w:rsidRDefault="008D0AFF" w:rsidP="008867C9">
      <w:pPr>
        <w:pStyle w:val="ListParagraph"/>
        <w:numPr>
          <w:ilvl w:val="0"/>
          <w:numId w:val="1"/>
        </w:numPr>
        <w:spacing w:after="80" w:line="276" w:lineRule="auto"/>
        <w:contextualSpacing w:val="0"/>
        <w:jc w:val="both"/>
        <w:rPr>
          <w:rFonts w:ascii="Book Antiqua" w:hAnsi="Book Antiqua"/>
        </w:rPr>
      </w:pPr>
      <w:r w:rsidRPr="00675846">
        <w:rPr>
          <w:rFonts w:ascii="Book Antiqua" w:hAnsi="Book Antiqua"/>
        </w:rPr>
        <w:t>MSPGCL, in its Petition has submitted that there was a technical snag that occurred during first synchronization, which led to starvation of</w:t>
      </w:r>
      <w:r>
        <w:rPr>
          <w:rFonts w:ascii="Book Antiqua" w:hAnsi="Book Antiqua"/>
        </w:rPr>
        <w:t xml:space="preserve"> </w:t>
      </w:r>
      <w:r w:rsidRPr="00675846">
        <w:rPr>
          <w:rFonts w:ascii="Book Antiqua" w:hAnsi="Book Antiqua"/>
        </w:rPr>
        <w:t>boiler tubes</w:t>
      </w:r>
      <w:r>
        <w:rPr>
          <w:rFonts w:ascii="Book Antiqua" w:hAnsi="Book Antiqua"/>
        </w:rPr>
        <w:t>. MSPGCL to submit the detailed timeline of such occurrence along with the necessary documentary evidence and the additional capital cost incurred due to this issue for rectification of the boiler tubes.</w:t>
      </w:r>
    </w:p>
    <w:p w14:paraId="5928AFF1" w14:textId="77777777" w:rsidR="00EB3B24" w:rsidRDefault="00EB3B24" w:rsidP="00EB3B24">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28F832DC" w14:textId="31B28537" w:rsidR="00D10A90" w:rsidRPr="00D10A90" w:rsidRDefault="00EB3B24" w:rsidP="00051980">
      <w:pPr>
        <w:spacing w:after="80" w:line="276" w:lineRule="auto"/>
        <w:ind w:left="709" w:hanging="709"/>
        <w:jc w:val="both"/>
        <w:rPr>
          <w:rFonts w:ascii="Book Antiqua" w:hAnsi="Book Antiqua"/>
        </w:rPr>
      </w:pPr>
      <w:r>
        <w:rPr>
          <w:rFonts w:ascii="Book Antiqua" w:hAnsi="Book Antiqua"/>
        </w:rPr>
        <w:tab/>
      </w:r>
      <w:r w:rsidR="00D10A90" w:rsidRPr="00D10A90">
        <w:rPr>
          <w:rFonts w:ascii="Book Antiqua" w:hAnsi="Book Antiqua"/>
        </w:rPr>
        <w:t>MSPGCL respectfully submits that while a technical snag was experienced during the first synchronization of Bhusawal Unit-6, which resulted in starvation of certain boiler tubes, the issue was addressed through necessary corrective measures undertaken.</w:t>
      </w:r>
    </w:p>
    <w:p w14:paraId="792ECC98" w14:textId="5E0691B7" w:rsidR="00D10A90" w:rsidRPr="00D10A90" w:rsidRDefault="00D10A90" w:rsidP="00D10A90">
      <w:pPr>
        <w:spacing w:after="80" w:line="276" w:lineRule="auto"/>
        <w:ind w:left="720"/>
        <w:jc w:val="both"/>
        <w:rPr>
          <w:rFonts w:ascii="Book Antiqua" w:hAnsi="Book Antiqua"/>
        </w:rPr>
      </w:pPr>
      <w:r w:rsidRPr="00D10A90">
        <w:rPr>
          <w:rFonts w:ascii="Book Antiqua" w:hAnsi="Book Antiqua"/>
        </w:rPr>
        <w:t xml:space="preserve">In this regard, it is submitted that no additional capital expenditure was incurred by MSPGCL towards the rectification of the affected boiler tubes. </w:t>
      </w:r>
      <w:r w:rsidRPr="003A1AE5">
        <w:rPr>
          <w:rFonts w:ascii="Book Antiqua" w:hAnsi="Book Antiqua"/>
        </w:rPr>
        <w:t xml:space="preserve">The required rectification works were carried out by the </w:t>
      </w:r>
      <w:r w:rsidR="003A1AE5" w:rsidRPr="003A1AE5">
        <w:rPr>
          <w:rFonts w:ascii="Book Antiqua" w:hAnsi="Book Antiqua"/>
        </w:rPr>
        <w:t xml:space="preserve">M/s. BHEL </w:t>
      </w:r>
      <w:r w:rsidRPr="003A1AE5">
        <w:rPr>
          <w:rFonts w:ascii="Book Antiqua" w:hAnsi="Book Antiqua"/>
        </w:rPr>
        <w:t>within the scope of the existing contractual obligations</w:t>
      </w:r>
      <w:r w:rsidRPr="00D10A90">
        <w:rPr>
          <w:rFonts w:ascii="Book Antiqua" w:hAnsi="Book Antiqua"/>
        </w:rPr>
        <w:t>, and therefore, no separate financial implication was borne by MSPGCL on account of such rectification.</w:t>
      </w:r>
    </w:p>
    <w:p w14:paraId="1C1D94B8" w14:textId="666243B8" w:rsidR="00D10A90" w:rsidRDefault="00D10A90" w:rsidP="00971709">
      <w:pPr>
        <w:spacing w:after="80" w:line="276" w:lineRule="auto"/>
        <w:ind w:left="720"/>
        <w:jc w:val="both"/>
        <w:rPr>
          <w:rFonts w:ascii="Book Antiqua" w:hAnsi="Book Antiqua"/>
        </w:rPr>
      </w:pPr>
      <w:r w:rsidRPr="00D10A90">
        <w:rPr>
          <w:rFonts w:ascii="Book Antiqua" w:hAnsi="Book Antiqua"/>
        </w:rPr>
        <w:t>Accordingly, no amount has been claimed under the capital cost of the Project towards rectification of the boiler tubes arising out of the said technical snag.</w:t>
      </w:r>
    </w:p>
    <w:p w14:paraId="62CCC913" w14:textId="77777777" w:rsidR="003A1AE5" w:rsidRPr="00EB3B24" w:rsidRDefault="003A1AE5" w:rsidP="00971709">
      <w:pPr>
        <w:spacing w:after="80" w:line="276" w:lineRule="auto"/>
        <w:ind w:left="720"/>
        <w:jc w:val="both"/>
        <w:rPr>
          <w:rFonts w:ascii="Book Antiqua" w:hAnsi="Book Antiqua"/>
        </w:rPr>
      </w:pPr>
    </w:p>
    <w:p w14:paraId="009E0E07" w14:textId="6458E256" w:rsidR="00DB2C60" w:rsidRPr="008867C9" w:rsidRDefault="008D0AFF" w:rsidP="00DB2C60">
      <w:pPr>
        <w:pStyle w:val="ListParagraph"/>
        <w:numPr>
          <w:ilvl w:val="0"/>
          <w:numId w:val="1"/>
        </w:numPr>
        <w:spacing w:after="80" w:line="276" w:lineRule="auto"/>
        <w:contextualSpacing w:val="0"/>
        <w:jc w:val="both"/>
        <w:rPr>
          <w:rFonts w:ascii="Book Antiqua" w:hAnsi="Book Antiqua"/>
        </w:rPr>
      </w:pPr>
      <w:r w:rsidRPr="00F52752">
        <w:rPr>
          <w:rFonts w:ascii="Book Antiqua" w:hAnsi="Book Antiqua"/>
        </w:rPr>
        <w:t>MSPGCL has claimed a delay of 1</w:t>
      </w:r>
      <w:r>
        <w:rPr>
          <w:rFonts w:ascii="Book Antiqua" w:hAnsi="Book Antiqua"/>
        </w:rPr>
        <w:t>0</w:t>
      </w:r>
      <w:r w:rsidRPr="00F52752">
        <w:rPr>
          <w:rFonts w:ascii="Book Antiqua" w:hAnsi="Book Antiqua"/>
        </w:rPr>
        <w:t xml:space="preserve"> months due to COVID delay. </w:t>
      </w:r>
      <w:r>
        <w:rPr>
          <w:rFonts w:ascii="Book Antiqua" w:hAnsi="Book Antiqua"/>
        </w:rPr>
        <w:t>MSPGCL to submit detailed justification for such delay along with the requisite documentary evidence to substantiate the same.</w:t>
      </w:r>
    </w:p>
    <w:p w14:paraId="7859BC39" w14:textId="77777777" w:rsidR="00DB2C60" w:rsidRDefault="00DB2C60" w:rsidP="00DB2C60">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6919656E" w14:textId="1A91C092" w:rsidR="00C34E70" w:rsidRDefault="00C34E70" w:rsidP="00DB2C60">
      <w:pPr>
        <w:spacing w:after="80" w:line="276" w:lineRule="auto"/>
        <w:ind w:left="720"/>
        <w:jc w:val="both"/>
        <w:rPr>
          <w:rFonts w:ascii="Book Antiqua" w:hAnsi="Book Antiqua"/>
        </w:rPr>
      </w:pPr>
      <w:r w:rsidRPr="00DB2C60">
        <w:rPr>
          <w:rFonts w:ascii="Book Antiqua" w:hAnsi="Book Antiqua"/>
        </w:rPr>
        <w:t>As per the Letter of Award (LoA) issued to M/s BHEL, the initial contract period for completion of works was stipulated at 42 months. However, the outbreak of the Covid-19 pandemic adversely i</w:t>
      </w:r>
      <w:r>
        <w:rPr>
          <w:rFonts w:ascii="Book Antiqua" w:hAnsi="Book Antiqua"/>
        </w:rPr>
        <w:t>mpacted the entire supply chain</w:t>
      </w:r>
      <w:r w:rsidRPr="00DB2C60">
        <w:rPr>
          <w:rFonts w:ascii="Book Antiqua" w:hAnsi="Book Antiqua"/>
        </w:rPr>
        <w:t xml:space="preserve">. On account of the disruptions caused by the pandemic, M/s BHEL submitted </w:t>
      </w:r>
      <w:r>
        <w:rPr>
          <w:rFonts w:ascii="Book Antiqua" w:hAnsi="Book Antiqua"/>
        </w:rPr>
        <w:t>a request for an extension of 10</w:t>
      </w:r>
      <w:r w:rsidRPr="00DB2C60">
        <w:rPr>
          <w:rFonts w:ascii="Book Antiqua" w:hAnsi="Book Antiqua"/>
        </w:rPr>
        <w:t xml:space="preserve"> months to the contractual work completion schedule. It is submitted that in order to contain the spread of Covid-19, the Government of India (GoI) as well as the Government of Maharashtra (GoM) issued various guidelines and advisories from time to time, which further compounded the delays in project execution. The said guidelines and advisories issued by the G</w:t>
      </w:r>
      <w:r>
        <w:rPr>
          <w:rFonts w:ascii="Book Antiqua" w:hAnsi="Book Antiqua"/>
        </w:rPr>
        <w:t>oI and GoM are enclosed</w:t>
      </w:r>
      <w:r w:rsidRPr="00DB2C60">
        <w:rPr>
          <w:rFonts w:ascii="Book Antiqua" w:hAnsi="Book Antiqua"/>
        </w:rPr>
        <w:t xml:space="preserve"> as</w:t>
      </w:r>
      <w:r>
        <w:rPr>
          <w:rFonts w:ascii="Book Antiqua" w:hAnsi="Book Antiqua"/>
        </w:rPr>
        <w:t xml:space="preserve"> </w:t>
      </w:r>
      <w:r w:rsidRPr="005A388F">
        <w:rPr>
          <w:rFonts w:ascii="Book Antiqua" w:hAnsi="Book Antiqua"/>
          <w:b/>
          <w:bCs/>
        </w:rPr>
        <w:t>Annexure DG II_12</w:t>
      </w:r>
      <w:r w:rsidR="00E03250">
        <w:rPr>
          <w:rFonts w:ascii="Book Antiqua" w:hAnsi="Book Antiqua"/>
          <w:b/>
          <w:bCs/>
        </w:rPr>
        <w:t xml:space="preserve"> (A)</w:t>
      </w:r>
      <w:r w:rsidRPr="005A388F">
        <w:rPr>
          <w:rFonts w:ascii="Book Antiqua" w:hAnsi="Book Antiqua"/>
          <w:b/>
          <w:bCs/>
        </w:rPr>
        <w:t>.</w:t>
      </w:r>
    </w:p>
    <w:p w14:paraId="3BF12566" w14:textId="3E904BD9" w:rsidR="00D240AD" w:rsidRDefault="005D293F" w:rsidP="00DB2C60">
      <w:pPr>
        <w:spacing w:after="80" w:line="276" w:lineRule="auto"/>
        <w:ind w:left="720"/>
        <w:jc w:val="both"/>
        <w:rPr>
          <w:rFonts w:ascii="Book Antiqua" w:hAnsi="Book Antiqua"/>
        </w:rPr>
      </w:pPr>
      <w:r>
        <w:rPr>
          <w:rFonts w:ascii="Book Antiqua" w:hAnsi="Book Antiqua"/>
        </w:rPr>
        <w:t xml:space="preserve">Further, </w:t>
      </w:r>
      <w:r w:rsidR="00B36BF4">
        <w:rPr>
          <w:rFonts w:ascii="Book Antiqua" w:hAnsi="Book Antiqua"/>
        </w:rPr>
        <w:t xml:space="preserve">in view of above, </w:t>
      </w:r>
      <w:r w:rsidR="00D240AD">
        <w:rPr>
          <w:rFonts w:ascii="Book Antiqua" w:hAnsi="Book Antiqua"/>
        </w:rPr>
        <w:t xml:space="preserve">MSPGCL most respectfully submits that MSPGCL has claimed a delay of 10 months due to Covid-19 in the initial Petition. However, </w:t>
      </w:r>
      <w:r w:rsidR="00C96EB6">
        <w:rPr>
          <w:rFonts w:ascii="Book Antiqua" w:hAnsi="Book Antiqua"/>
        </w:rPr>
        <w:t xml:space="preserve">M/s BHEL vide letter dated 16.10.2025, requested MSPGCL to review the documentary evidence submitted earlier and requested to allow the extension appropriately. Considering the </w:t>
      </w:r>
      <w:r w:rsidR="00D533AC">
        <w:rPr>
          <w:rFonts w:ascii="Book Antiqua" w:hAnsi="Book Antiqua"/>
        </w:rPr>
        <w:t xml:space="preserve">nature of evidence and based on the review </w:t>
      </w:r>
      <w:r w:rsidR="0047348B">
        <w:rPr>
          <w:rFonts w:ascii="Book Antiqua" w:hAnsi="Book Antiqua"/>
        </w:rPr>
        <w:t>of M/s BHEL submission</w:t>
      </w:r>
      <w:r w:rsidR="00674216">
        <w:rPr>
          <w:rFonts w:ascii="Book Antiqua" w:hAnsi="Book Antiqua"/>
        </w:rPr>
        <w:t xml:space="preserve"> and GoM and GOI’s notification, MSPGCL has granted further 3 months extension for work completion.</w:t>
      </w:r>
      <w:r w:rsidR="0071700B">
        <w:rPr>
          <w:rFonts w:ascii="Book Antiqua" w:hAnsi="Book Antiqua"/>
        </w:rPr>
        <w:t xml:space="preserve"> </w:t>
      </w:r>
      <w:r w:rsidR="00385953">
        <w:rPr>
          <w:rFonts w:ascii="Book Antiqua" w:hAnsi="Book Antiqua"/>
        </w:rPr>
        <w:t xml:space="preserve">In this regard, correspondence between MSPGCL and M/s BHEL is enclosed as </w:t>
      </w:r>
      <w:r w:rsidR="00385953" w:rsidRPr="005A388F">
        <w:rPr>
          <w:rFonts w:ascii="Book Antiqua" w:hAnsi="Book Antiqua"/>
          <w:b/>
          <w:bCs/>
        </w:rPr>
        <w:t>Annexure DG II_12 (B).</w:t>
      </w:r>
      <w:r w:rsidR="00385953">
        <w:rPr>
          <w:rFonts w:ascii="Book Antiqua" w:hAnsi="Book Antiqua"/>
        </w:rPr>
        <w:t xml:space="preserve"> </w:t>
      </w:r>
      <w:r w:rsidR="006F5393">
        <w:rPr>
          <w:rFonts w:ascii="Book Antiqua" w:hAnsi="Book Antiqua"/>
        </w:rPr>
        <w:t>In view of this</w:t>
      </w:r>
      <w:r w:rsidR="0071700B">
        <w:rPr>
          <w:rFonts w:ascii="Book Antiqua" w:hAnsi="Book Antiqua"/>
        </w:rPr>
        <w:t>, MSPGCL respectfully submits that delay claimed by MSPGCL to be considered as 13 months instead of 10 months</w:t>
      </w:r>
      <w:r w:rsidR="00C14306">
        <w:rPr>
          <w:rFonts w:ascii="Book Antiqua" w:hAnsi="Book Antiqua"/>
        </w:rPr>
        <w:t xml:space="preserve"> </w:t>
      </w:r>
      <w:r w:rsidR="0071700B">
        <w:rPr>
          <w:rFonts w:ascii="Book Antiqua" w:hAnsi="Book Antiqua"/>
        </w:rPr>
        <w:t>as provided in the initial</w:t>
      </w:r>
      <w:r w:rsidR="00B531C8">
        <w:rPr>
          <w:rFonts w:ascii="Book Antiqua" w:hAnsi="Book Antiqua"/>
        </w:rPr>
        <w:t>/original</w:t>
      </w:r>
      <w:r w:rsidR="0071700B">
        <w:rPr>
          <w:rFonts w:ascii="Book Antiqua" w:hAnsi="Book Antiqua"/>
        </w:rPr>
        <w:t xml:space="preserve"> Petition. </w:t>
      </w:r>
      <w:r w:rsidR="00C14306">
        <w:rPr>
          <w:rFonts w:ascii="Book Antiqua" w:hAnsi="Book Antiqua"/>
        </w:rPr>
        <w:t xml:space="preserve">Accordingly, MSPGCL request the Hon’ble Commission to allow construction period of 55 months (considering 13 months extension) for Bhusawal unit 6. </w:t>
      </w:r>
    </w:p>
    <w:p w14:paraId="78664BC4" w14:textId="77777777" w:rsidR="00DB2C60" w:rsidRPr="00DB2C60" w:rsidRDefault="00DB2C60" w:rsidP="005A388F">
      <w:pPr>
        <w:spacing w:after="80" w:line="276" w:lineRule="auto"/>
        <w:ind w:left="720"/>
        <w:jc w:val="both"/>
        <w:rPr>
          <w:rFonts w:ascii="Book Antiqua" w:hAnsi="Book Antiqua"/>
        </w:rPr>
      </w:pPr>
    </w:p>
    <w:p w14:paraId="3DE9B552" w14:textId="285B87C3" w:rsidR="008D0AFF" w:rsidRDefault="008D0AFF" w:rsidP="008D0AFF">
      <w:pPr>
        <w:pStyle w:val="ListParagraph"/>
        <w:numPr>
          <w:ilvl w:val="0"/>
          <w:numId w:val="1"/>
        </w:numPr>
        <w:spacing w:after="80" w:line="276" w:lineRule="auto"/>
        <w:contextualSpacing w:val="0"/>
        <w:jc w:val="both"/>
        <w:rPr>
          <w:rFonts w:ascii="Book Antiqua" w:hAnsi="Book Antiqua"/>
        </w:rPr>
      </w:pPr>
      <w:r>
        <w:rPr>
          <w:rFonts w:ascii="Book Antiqua" w:hAnsi="Book Antiqua"/>
        </w:rPr>
        <w:t>I</w:t>
      </w:r>
      <w:r w:rsidRPr="00F52752">
        <w:rPr>
          <w:rFonts w:ascii="Book Antiqua" w:hAnsi="Book Antiqua"/>
        </w:rPr>
        <w:t>n para 5.4.2.2 of the Petition, it is mentioned that M/s. BHEL had to renegotiate or reorder few supply items due to backing down by its</w:t>
      </w:r>
      <w:r>
        <w:rPr>
          <w:rFonts w:ascii="Book Antiqua" w:hAnsi="Book Antiqua"/>
        </w:rPr>
        <w:t xml:space="preserve"> </w:t>
      </w:r>
      <w:r w:rsidRPr="00F52752">
        <w:rPr>
          <w:rFonts w:ascii="Book Antiqua" w:hAnsi="Book Antiqua"/>
        </w:rPr>
        <w:t>suppliers, which affected supply schedule</w:t>
      </w:r>
      <w:r>
        <w:rPr>
          <w:rFonts w:ascii="Book Antiqua" w:hAnsi="Book Antiqua"/>
        </w:rPr>
        <w:t>. In this regard, MSPGCL to submit the financial implications of such renegotiation of M/s. BHEL with its sub-contractors/ suppliers in the contract cost with M/s. BHEL along with the necessary documentary evidence.</w:t>
      </w:r>
    </w:p>
    <w:p w14:paraId="6B5402EB" w14:textId="77777777" w:rsidR="007949C4" w:rsidRDefault="007949C4" w:rsidP="007949C4">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77606683" w14:textId="77777777" w:rsidR="00764D77" w:rsidRPr="00764D77" w:rsidRDefault="00764D77" w:rsidP="00764D77">
      <w:pPr>
        <w:spacing w:after="80" w:line="276" w:lineRule="auto"/>
        <w:ind w:left="720"/>
        <w:jc w:val="both"/>
        <w:rPr>
          <w:rFonts w:ascii="Book Antiqua" w:hAnsi="Book Antiqua"/>
        </w:rPr>
      </w:pPr>
      <w:r w:rsidRPr="00764D77">
        <w:rPr>
          <w:rFonts w:ascii="Book Antiqua" w:hAnsi="Book Antiqua"/>
        </w:rPr>
        <w:t>MSPGCL submits that the renegotiation of supply arrangements by M/s. BHEL with its sub-contractors and suppliers, as referenced in para 5.4.2.2 of the Petition, pertains exclusively to the internal commercial relationship between M/s. BHEL and its sub-vendor/supplier ecosystem. Such renegotiations were undertaken by M/s. BHEL in its capacity as the EPC contractor, independently and on its own account, in order to manage disruptions in its supply chain and maintain continuity of equipment supply for the Project.</w:t>
      </w:r>
    </w:p>
    <w:p w14:paraId="4849A6BA" w14:textId="77777777" w:rsidR="00764D77" w:rsidRPr="00764D77" w:rsidRDefault="00764D77" w:rsidP="00764D77">
      <w:pPr>
        <w:spacing w:after="80" w:line="276" w:lineRule="auto"/>
        <w:ind w:left="720"/>
        <w:jc w:val="both"/>
        <w:rPr>
          <w:rFonts w:ascii="Book Antiqua" w:hAnsi="Book Antiqua"/>
        </w:rPr>
      </w:pPr>
      <w:r w:rsidRPr="00764D77">
        <w:rPr>
          <w:rFonts w:ascii="Book Antiqua" w:hAnsi="Book Antiqua"/>
        </w:rPr>
        <w:t>The contract between MSPGCL and M/s. BHEL is structured on an agreed contract price basis, wherein MSPGCL's contractual obligations are defined with respect to M/s. BHEL as the principal contractor. The sub-contracting and procurement arrangements made by M/s. BHEL with its downstream suppliers are entirely within the contractual and commercial purview of M/s. BHEL, and do not flow through to MSPGCL in the form of any price variation, cost escalation, or additional financial liability.</w:t>
      </w:r>
    </w:p>
    <w:p w14:paraId="697A040E" w14:textId="4AE07DA5" w:rsidR="007949C4" w:rsidRDefault="00764D77" w:rsidP="00764D77">
      <w:pPr>
        <w:spacing w:after="80" w:line="276" w:lineRule="auto"/>
        <w:ind w:left="720"/>
        <w:jc w:val="both"/>
        <w:rPr>
          <w:rFonts w:ascii="Book Antiqua" w:hAnsi="Book Antiqua"/>
        </w:rPr>
      </w:pPr>
      <w:r w:rsidRPr="00764D77">
        <w:rPr>
          <w:rFonts w:ascii="Book Antiqua" w:hAnsi="Book Antiqua"/>
        </w:rPr>
        <w:t>Accordingly, MSPGCL submits that there is no financial implication on MSPGCL on account of the renegotiations carried out by M/s. BHEL with its sub-contractors/suppliers. The agreed contract value between MSPGCL and M/s. BHEL stands unaffected by such internal renegotiations, and no additional cost has been claimed or paid by MSPGCL on this account.</w:t>
      </w:r>
    </w:p>
    <w:p w14:paraId="214110B7" w14:textId="77777777" w:rsidR="00533E72" w:rsidRPr="007949C4" w:rsidRDefault="00533E72" w:rsidP="00764D77">
      <w:pPr>
        <w:spacing w:after="80" w:line="276" w:lineRule="auto"/>
        <w:ind w:left="720"/>
        <w:jc w:val="both"/>
        <w:rPr>
          <w:rFonts w:ascii="Book Antiqua" w:hAnsi="Book Antiqua"/>
        </w:rPr>
      </w:pPr>
    </w:p>
    <w:p w14:paraId="49DDE0F5" w14:textId="1D3954D8" w:rsidR="008D0AFF" w:rsidRPr="008867C9" w:rsidRDefault="008D0AFF" w:rsidP="008867C9">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 xml:space="preserve">MSPGCL is required to submit </w:t>
      </w:r>
      <w:r>
        <w:rPr>
          <w:rFonts w:ascii="Book Antiqua" w:hAnsi="Book Antiqua"/>
        </w:rPr>
        <w:t xml:space="preserve">the current status of the </w:t>
      </w:r>
      <w:r w:rsidRPr="002615BC">
        <w:rPr>
          <w:rFonts w:ascii="Book Antiqua" w:hAnsi="Book Antiqua"/>
        </w:rPr>
        <w:t>details of Liquidated Damages leviable, levied and recovered from BHEL for delays attributable to the contractor.</w:t>
      </w:r>
    </w:p>
    <w:p w14:paraId="325A7647" w14:textId="77777777" w:rsidR="00533E72" w:rsidRDefault="00533E72" w:rsidP="00533E72">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734D792E" w14:textId="326510E0" w:rsidR="00006C69" w:rsidRDefault="00C41E91" w:rsidP="00533E72">
      <w:pPr>
        <w:pStyle w:val="ListParagraph"/>
        <w:spacing w:after="80" w:line="276" w:lineRule="auto"/>
        <w:jc w:val="both"/>
        <w:rPr>
          <w:rFonts w:ascii="Book Antiqua" w:hAnsi="Book Antiqua"/>
        </w:rPr>
      </w:pPr>
      <w:r>
        <w:rPr>
          <w:rFonts w:ascii="Book Antiqua" w:hAnsi="Book Antiqua"/>
        </w:rPr>
        <w:t>As per the package wise contracts, t</w:t>
      </w:r>
      <w:r w:rsidR="00006C69">
        <w:rPr>
          <w:rFonts w:ascii="Book Antiqua" w:hAnsi="Book Antiqua"/>
        </w:rPr>
        <w:t xml:space="preserve">he </w:t>
      </w:r>
      <w:r>
        <w:rPr>
          <w:rFonts w:ascii="Book Antiqua" w:hAnsi="Book Antiqua"/>
        </w:rPr>
        <w:t xml:space="preserve">total leviable </w:t>
      </w:r>
      <w:r w:rsidR="00006C69">
        <w:rPr>
          <w:rFonts w:ascii="Book Antiqua" w:hAnsi="Book Antiqua"/>
        </w:rPr>
        <w:t xml:space="preserve">LD and </w:t>
      </w:r>
      <w:r w:rsidR="0097539B">
        <w:rPr>
          <w:rFonts w:ascii="Book Antiqua" w:hAnsi="Book Antiqua"/>
        </w:rPr>
        <w:t xml:space="preserve">LD towards </w:t>
      </w:r>
      <w:r w:rsidR="00006C69">
        <w:rPr>
          <w:rFonts w:ascii="Book Antiqua" w:hAnsi="Book Antiqua"/>
        </w:rPr>
        <w:t>compensation to</w:t>
      </w:r>
      <w:r w:rsidR="00984F22">
        <w:rPr>
          <w:rFonts w:ascii="Book Antiqua" w:hAnsi="Book Antiqua"/>
        </w:rPr>
        <w:t>w</w:t>
      </w:r>
      <w:r w:rsidR="00006C69">
        <w:rPr>
          <w:rFonts w:ascii="Book Antiqua" w:hAnsi="Book Antiqua"/>
        </w:rPr>
        <w:t xml:space="preserve">ards excess IDC </w:t>
      </w:r>
      <w:r w:rsidR="003E7054">
        <w:rPr>
          <w:rFonts w:ascii="Book Antiqua" w:hAnsi="Book Antiqua"/>
        </w:rPr>
        <w:t>is worked out to Rs.</w:t>
      </w:r>
      <w:r w:rsidR="00E65E26">
        <w:rPr>
          <w:rFonts w:ascii="Book Antiqua" w:hAnsi="Book Antiqua"/>
        </w:rPr>
        <w:t>701.58</w:t>
      </w:r>
      <w:r w:rsidR="003E7054">
        <w:rPr>
          <w:rFonts w:ascii="Book Antiqua" w:hAnsi="Book Antiqua"/>
        </w:rPr>
        <w:t xml:space="preserve"> Crore</w:t>
      </w:r>
      <w:r w:rsidR="00E65E26">
        <w:rPr>
          <w:rFonts w:ascii="Book Antiqua" w:hAnsi="Book Antiqua"/>
        </w:rPr>
        <w:t>, as summarised below</w:t>
      </w:r>
      <w:r w:rsidR="007C0C14">
        <w:rPr>
          <w:rFonts w:ascii="Book Antiqua" w:hAnsi="Book Antiqua"/>
        </w:rPr>
        <w:t>. The working of the same is</w:t>
      </w:r>
      <w:r w:rsidR="003E7054">
        <w:rPr>
          <w:rFonts w:ascii="Book Antiqua" w:hAnsi="Book Antiqua"/>
        </w:rPr>
        <w:t xml:space="preserve"> </w:t>
      </w:r>
      <w:r w:rsidR="00E6598E">
        <w:rPr>
          <w:rFonts w:ascii="Book Antiqua" w:hAnsi="Book Antiqua"/>
        </w:rPr>
        <w:t xml:space="preserve">enclosed as </w:t>
      </w:r>
      <w:r w:rsidR="00E6598E" w:rsidRPr="00081B9B">
        <w:rPr>
          <w:rFonts w:ascii="Book Antiqua" w:hAnsi="Book Antiqua"/>
          <w:b/>
          <w:bCs/>
        </w:rPr>
        <w:t>Annexure DG II_14</w:t>
      </w:r>
      <w:r w:rsidR="00E6598E">
        <w:rPr>
          <w:rFonts w:ascii="Book Antiqua" w:hAnsi="Book Antiqua"/>
        </w:rPr>
        <w:t xml:space="preserve"> along with these replies of data gaps</w:t>
      </w:r>
      <w:r w:rsidR="00E65E26">
        <w:rPr>
          <w:rFonts w:ascii="Book Antiqua" w:hAnsi="Book Antiqua"/>
        </w:rPr>
        <w:t>.</w:t>
      </w:r>
    </w:p>
    <w:p w14:paraId="7C000559" w14:textId="77777777" w:rsidR="00E65E26" w:rsidRDefault="00E65E26" w:rsidP="00533E72">
      <w:pPr>
        <w:pStyle w:val="ListParagraph"/>
        <w:spacing w:after="80" w:line="276" w:lineRule="auto"/>
        <w:jc w:val="both"/>
        <w:rPr>
          <w:rFonts w:ascii="Book Antiqua" w:hAnsi="Book Antiqua"/>
        </w:rPr>
      </w:pPr>
    </w:p>
    <w:tbl>
      <w:tblPr>
        <w:tblW w:w="6368" w:type="dxa"/>
        <w:jc w:val="center"/>
        <w:tblLook w:val="04A0" w:firstRow="1" w:lastRow="0" w:firstColumn="1" w:lastColumn="0" w:noHBand="0" w:noVBand="1"/>
      </w:tblPr>
      <w:tblGrid>
        <w:gridCol w:w="3639"/>
        <w:gridCol w:w="2729"/>
      </w:tblGrid>
      <w:tr w:rsidR="00E65E26" w:rsidRPr="00C81FA5" w14:paraId="59BA1507" w14:textId="77777777" w:rsidTr="00081B9B">
        <w:trPr>
          <w:trHeight w:val="284"/>
          <w:jc w:val="center"/>
        </w:trPr>
        <w:tc>
          <w:tcPr>
            <w:tcW w:w="3639" w:type="dxa"/>
            <w:tcBorders>
              <w:top w:val="single" w:sz="4" w:space="0" w:color="auto"/>
              <w:left w:val="single" w:sz="4" w:space="0" w:color="auto"/>
              <w:bottom w:val="single" w:sz="4" w:space="0" w:color="auto"/>
              <w:right w:val="single" w:sz="4" w:space="0" w:color="auto"/>
            </w:tcBorders>
            <w:noWrap/>
            <w:vAlign w:val="center"/>
            <w:hideMark/>
          </w:tcPr>
          <w:p w14:paraId="3E20A0A8" w14:textId="77777777" w:rsidR="00E65E26" w:rsidRPr="00081B9B" w:rsidRDefault="00E65E26" w:rsidP="00E65E26">
            <w:pPr>
              <w:spacing w:after="0" w:line="240" w:lineRule="auto"/>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Particulars</w:t>
            </w:r>
          </w:p>
        </w:tc>
        <w:tc>
          <w:tcPr>
            <w:tcW w:w="2729" w:type="dxa"/>
            <w:tcBorders>
              <w:top w:val="single" w:sz="4" w:space="0" w:color="auto"/>
              <w:left w:val="nil"/>
              <w:bottom w:val="single" w:sz="4" w:space="0" w:color="auto"/>
              <w:right w:val="single" w:sz="4" w:space="0" w:color="auto"/>
            </w:tcBorders>
            <w:noWrap/>
            <w:vAlign w:val="center"/>
            <w:hideMark/>
          </w:tcPr>
          <w:p w14:paraId="04C020E1" w14:textId="77777777" w:rsidR="00E65E26" w:rsidRPr="00081B9B" w:rsidRDefault="00E65E26" w:rsidP="00E65E26">
            <w:pPr>
              <w:spacing w:after="0" w:line="240" w:lineRule="auto"/>
              <w:jc w:val="center"/>
              <w:rPr>
                <w:rFonts w:ascii="Book Antiqua" w:eastAsia="Times New Roman" w:hAnsi="Book Antiqua" w:cs="Calibri"/>
                <w:b/>
                <w:bCs/>
                <w:color w:val="000000"/>
                <w:kern w:val="0"/>
                <w:sz w:val="22"/>
                <w:szCs w:val="22"/>
                <w:lang w:eastAsia="en-IN"/>
                <w14:ligatures w14:val="none"/>
              </w:rPr>
            </w:pPr>
            <w:r w:rsidRPr="00081B9B">
              <w:rPr>
                <w:rFonts w:ascii="Book Antiqua" w:eastAsia="Times New Roman" w:hAnsi="Book Antiqua" w:cs="Calibri"/>
                <w:b/>
                <w:bCs/>
                <w:color w:val="000000"/>
                <w:kern w:val="0"/>
                <w:sz w:val="22"/>
                <w:szCs w:val="22"/>
                <w:lang w:eastAsia="en-IN"/>
                <w14:ligatures w14:val="none"/>
              </w:rPr>
              <w:t>Amount (Rs. Crore)</w:t>
            </w:r>
          </w:p>
        </w:tc>
      </w:tr>
      <w:tr w:rsidR="00E65E26" w:rsidRPr="00C81FA5" w14:paraId="71F4763C" w14:textId="77777777" w:rsidTr="00081B9B">
        <w:trPr>
          <w:trHeight w:val="284"/>
          <w:jc w:val="center"/>
        </w:trPr>
        <w:tc>
          <w:tcPr>
            <w:tcW w:w="3639" w:type="dxa"/>
            <w:tcBorders>
              <w:top w:val="nil"/>
              <w:left w:val="single" w:sz="4" w:space="0" w:color="auto"/>
              <w:bottom w:val="single" w:sz="4" w:space="0" w:color="auto"/>
              <w:right w:val="single" w:sz="4" w:space="0" w:color="auto"/>
            </w:tcBorders>
            <w:noWrap/>
            <w:vAlign w:val="center"/>
            <w:hideMark/>
          </w:tcPr>
          <w:p w14:paraId="52C59DB6"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Total LD leviable</w:t>
            </w:r>
          </w:p>
        </w:tc>
        <w:tc>
          <w:tcPr>
            <w:tcW w:w="2729" w:type="dxa"/>
            <w:tcBorders>
              <w:top w:val="nil"/>
              <w:left w:val="nil"/>
              <w:bottom w:val="single" w:sz="4" w:space="0" w:color="auto"/>
              <w:right w:val="single" w:sz="4" w:space="0" w:color="auto"/>
            </w:tcBorders>
            <w:noWrap/>
            <w:vAlign w:val="center"/>
            <w:hideMark/>
          </w:tcPr>
          <w:p w14:paraId="024025BD"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 xml:space="preserve">                             542.34 </w:t>
            </w:r>
          </w:p>
        </w:tc>
      </w:tr>
      <w:tr w:rsidR="00E65E26" w:rsidRPr="00C81FA5" w14:paraId="3EC17D05" w14:textId="77777777" w:rsidTr="00081B9B">
        <w:trPr>
          <w:trHeight w:val="284"/>
          <w:jc w:val="center"/>
        </w:trPr>
        <w:tc>
          <w:tcPr>
            <w:tcW w:w="3639" w:type="dxa"/>
            <w:tcBorders>
              <w:top w:val="nil"/>
              <w:left w:val="single" w:sz="4" w:space="0" w:color="auto"/>
              <w:bottom w:val="single" w:sz="4" w:space="0" w:color="auto"/>
              <w:right w:val="single" w:sz="4" w:space="0" w:color="auto"/>
            </w:tcBorders>
            <w:noWrap/>
            <w:vAlign w:val="center"/>
            <w:hideMark/>
          </w:tcPr>
          <w:p w14:paraId="4A68CCF1"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Add 5% IDC</w:t>
            </w:r>
          </w:p>
        </w:tc>
        <w:tc>
          <w:tcPr>
            <w:tcW w:w="2729" w:type="dxa"/>
            <w:tcBorders>
              <w:top w:val="nil"/>
              <w:left w:val="nil"/>
              <w:bottom w:val="single" w:sz="4" w:space="0" w:color="auto"/>
              <w:right w:val="single" w:sz="4" w:space="0" w:color="auto"/>
            </w:tcBorders>
            <w:noWrap/>
            <w:vAlign w:val="center"/>
            <w:hideMark/>
          </w:tcPr>
          <w:p w14:paraId="318B0EBF"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 xml:space="preserve">                             159.25 </w:t>
            </w:r>
          </w:p>
        </w:tc>
      </w:tr>
      <w:tr w:rsidR="00E65E26" w:rsidRPr="00C81FA5" w14:paraId="6B383675" w14:textId="77777777" w:rsidTr="00081B9B">
        <w:trPr>
          <w:trHeight w:val="284"/>
          <w:jc w:val="center"/>
        </w:trPr>
        <w:tc>
          <w:tcPr>
            <w:tcW w:w="3639" w:type="dxa"/>
            <w:tcBorders>
              <w:top w:val="nil"/>
              <w:left w:val="single" w:sz="4" w:space="0" w:color="auto"/>
              <w:bottom w:val="single" w:sz="4" w:space="0" w:color="auto"/>
              <w:right w:val="single" w:sz="4" w:space="0" w:color="auto"/>
            </w:tcBorders>
            <w:noWrap/>
            <w:vAlign w:val="center"/>
            <w:hideMark/>
          </w:tcPr>
          <w:p w14:paraId="1FE5F52C"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LD leviable Plus 5% IDC</w:t>
            </w:r>
          </w:p>
        </w:tc>
        <w:tc>
          <w:tcPr>
            <w:tcW w:w="2729" w:type="dxa"/>
            <w:tcBorders>
              <w:top w:val="nil"/>
              <w:left w:val="nil"/>
              <w:bottom w:val="single" w:sz="4" w:space="0" w:color="auto"/>
              <w:right w:val="single" w:sz="4" w:space="0" w:color="auto"/>
            </w:tcBorders>
            <w:noWrap/>
            <w:vAlign w:val="center"/>
            <w:hideMark/>
          </w:tcPr>
          <w:p w14:paraId="53FB4FFB" w14:textId="77777777" w:rsidR="00E65E26" w:rsidRPr="00081B9B" w:rsidRDefault="00E65E26" w:rsidP="00E65E26">
            <w:pPr>
              <w:spacing w:after="0" w:line="240" w:lineRule="auto"/>
              <w:rPr>
                <w:rFonts w:ascii="Book Antiqua" w:eastAsia="Times New Roman" w:hAnsi="Book Antiqua" w:cs="Calibri"/>
                <w:color w:val="000000"/>
                <w:kern w:val="0"/>
                <w:sz w:val="22"/>
                <w:szCs w:val="22"/>
                <w:lang w:eastAsia="en-IN"/>
                <w14:ligatures w14:val="none"/>
              </w:rPr>
            </w:pPr>
            <w:r w:rsidRPr="00081B9B">
              <w:rPr>
                <w:rFonts w:ascii="Book Antiqua" w:eastAsia="Times New Roman" w:hAnsi="Book Antiqua" w:cs="Calibri"/>
                <w:color w:val="000000"/>
                <w:kern w:val="0"/>
                <w:sz w:val="22"/>
                <w:szCs w:val="22"/>
                <w:lang w:eastAsia="en-IN"/>
                <w14:ligatures w14:val="none"/>
              </w:rPr>
              <w:t xml:space="preserve">                             701.58 </w:t>
            </w:r>
          </w:p>
        </w:tc>
      </w:tr>
    </w:tbl>
    <w:p w14:paraId="64F0A6B5" w14:textId="77777777" w:rsidR="00E65E26" w:rsidRDefault="00E65E26" w:rsidP="00533E72">
      <w:pPr>
        <w:pStyle w:val="ListParagraph"/>
        <w:spacing w:after="80" w:line="276" w:lineRule="auto"/>
        <w:jc w:val="both"/>
        <w:rPr>
          <w:rFonts w:ascii="Book Antiqua" w:hAnsi="Book Antiqua"/>
        </w:rPr>
      </w:pPr>
    </w:p>
    <w:p w14:paraId="7923D241" w14:textId="77777777" w:rsidR="00006C69" w:rsidRDefault="00006C69" w:rsidP="00533E72">
      <w:pPr>
        <w:pStyle w:val="ListParagraph"/>
        <w:spacing w:after="80" w:line="276" w:lineRule="auto"/>
        <w:jc w:val="both"/>
        <w:rPr>
          <w:rFonts w:ascii="Book Antiqua" w:hAnsi="Book Antiqua"/>
        </w:rPr>
      </w:pPr>
    </w:p>
    <w:p w14:paraId="14EC0E2A" w14:textId="2B2FB4D2" w:rsidR="00533E72" w:rsidRPr="00533E72" w:rsidRDefault="00211CDA" w:rsidP="00533E72">
      <w:pPr>
        <w:pStyle w:val="ListParagraph"/>
        <w:spacing w:after="80" w:line="276" w:lineRule="auto"/>
        <w:jc w:val="both"/>
        <w:rPr>
          <w:rFonts w:ascii="Book Antiqua" w:hAnsi="Book Antiqua"/>
        </w:rPr>
      </w:pPr>
      <w:r>
        <w:rPr>
          <w:rFonts w:ascii="Book Antiqua" w:hAnsi="Book Antiqua"/>
        </w:rPr>
        <w:t xml:space="preserve">Further, it is submitted </w:t>
      </w:r>
      <w:r w:rsidR="00533E72" w:rsidRPr="00533E72">
        <w:rPr>
          <w:rFonts w:ascii="Book Antiqua" w:hAnsi="Book Antiqua"/>
        </w:rPr>
        <w:t>that</w:t>
      </w:r>
      <w:r w:rsidR="008A2F39">
        <w:rPr>
          <w:rFonts w:ascii="Book Antiqua" w:hAnsi="Book Antiqua"/>
        </w:rPr>
        <w:t xml:space="preserve"> </w:t>
      </w:r>
      <w:r w:rsidR="00533E72" w:rsidRPr="00533E72">
        <w:rPr>
          <w:rFonts w:ascii="Book Antiqua" w:hAnsi="Book Antiqua"/>
        </w:rPr>
        <w:t xml:space="preserve">certain balance works under the EPC Contract with M/s. BHEL remain pending. Specifically, the Flue Gas Desulphurisation (FGD) system and the Selective Catalytic Reduction (SCR) system are yet to be completed and handed over by M/s. BHEL. These systems form part of the contracted scope of work, and their pendency has a direct bearing on the determination of delays attributable to the contractor and, consequently, on the quantum of Liquidated Damages (LDs) </w:t>
      </w:r>
      <w:r w:rsidR="00664678">
        <w:rPr>
          <w:rFonts w:ascii="Book Antiqua" w:hAnsi="Book Antiqua"/>
        </w:rPr>
        <w:t xml:space="preserve">to be </w:t>
      </w:r>
      <w:r w:rsidR="00664678" w:rsidRPr="00533E72">
        <w:rPr>
          <w:rFonts w:ascii="Book Antiqua" w:hAnsi="Book Antiqua"/>
        </w:rPr>
        <w:t>levi</w:t>
      </w:r>
      <w:r w:rsidR="00664678">
        <w:rPr>
          <w:rFonts w:ascii="Book Antiqua" w:hAnsi="Book Antiqua"/>
        </w:rPr>
        <w:t>ed</w:t>
      </w:r>
      <w:r w:rsidR="00664678" w:rsidRPr="00533E72">
        <w:rPr>
          <w:rFonts w:ascii="Book Antiqua" w:hAnsi="Book Antiqua"/>
        </w:rPr>
        <w:t xml:space="preserve"> </w:t>
      </w:r>
      <w:r w:rsidR="00533E72" w:rsidRPr="00533E72">
        <w:rPr>
          <w:rFonts w:ascii="Book Antiqua" w:hAnsi="Book Antiqua"/>
        </w:rPr>
        <w:t>under the contract.</w:t>
      </w:r>
    </w:p>
    <w:p w14:paraId="221C4EA4" w14:textId="77777777" w:rsidR="005844D6" w:rsidRDefault="005844D6" w:rsidP="00533E72">
      <w:pPr>
        <w:pStyle w:val="ListParagraph"/>
        <w:spacing w:after="80" w:line="276" w:lineRule="auto"/>
        <w:contextualSpacing w:val="0"/>
        <w:jc w:val="both"/>
        <w:rPr>
          <w:rFonts w:ascii="Book Antiqua" w:hAnsi="Book Antiqua"/>
        </w:rPr>
      </w:pPr>
    </w:p>
    <w:p w14:paraId="6D11653B" w14:textId="7C5348C9" w:rsidR="00533E72" w:rsidRDefault="00533E72" w:rsidP="00533E72">
      <w:pPr>
        <w:pStyle w:val="ListParagraph"/>
        <w:spacing w:after="80" w:line="276" w:lineRule="auto"/>
        <w:contextualSpacing w:val="0"/>
        <w:jc w:val="both"/>
        <w:rPr>
          <w:rFonts w:ascii="Book Antiqua" w:hAnsi="Book Antiqua"/>
        </w:rPr>
      </w:pPr>
      <w:r w:rsidRPr="00E55BAB">
        <w:rPr>
          <w:rFonts w:ascii="Book Antiqua" w:hAnsi="Book Antiqua"/>
        </w:rPr>
        <w:t>MSPGCL further submits that the computation and finalization of LDs under the EPC Contract requires a comprehensive delay analysis, which necessitates an assessment of the overall project timeline vis-à-vis contractual milestones, identification of delays attributable to M/s. BHEL as against delays arising from force majeure, regulatory requirements, or other factors beyond the contractor's control. Given that the scope of work under the contract is yet to be fully executed, such a delay analysis cannot be conclusively conducted at this stage, as the final completion date of M/s. BHEL's obligations under the contract has not yet been established.</w:t>
      </w:r>
    </w:p>
    <w:p w14:paraId="2240DC43" w14:textId="05A316BF" w:rsidR="009A3498" w:rsidRDefault="009A3498" w:rsidP="00533E72">
      <w:pPr>
        <w:pStyle w:val="ListParagraph"/>
        <w:spacing w:after="80" w:line="276" w:lineRule="auto"/>
        <w:contextualSpacing w:val="0"/>
        <w:jc w:val="both"/>
        <w:rPr>
          <w:rFonts w:ascii="Book Antiqua" w:hAnsi="Book Antiqua"/>
        </w:rPr>
      </w:pPr>
      <w:r w:rsidRPr="00051980">
        <w:rPr>
          <w:rFonts w:ascii="Book Antiqua" w:hAnsi="Book Antiqua"/>
        </w:rPr>
        <w:t>MSPGCL assures the Hon'ble Commission that upon completion of the balance works by M/s. BHEL and conduct of the delay analysis, LDs leviable under the contract will be formally determined, levied, and recovered in accordance with the contractual provisions.</w:t>
      </w:r>
    </w:p>
    <w:p w14:paraId="026EC70A" w14:textId="77777777" w:rsidR="00533E72" w:rsidRPr="002615BC" w:rsidRDefault="00533E72" w:rsidP="00533E72">
      <w:pPr>
        <w:pStyle w:val="ListParagraph"/>
        <w:spacing w:after="80" w:line="276" w:lineRule="auto"/>
        <w:contextualSpacing w:val="0"/>
        <w:jc w:val="both"/>
        <w:rPr>
          <w:rFonts w:ascii="Book Antiqua" w:hAnsi="Book Antiqua"/>
        </w:rPr>
      </w:pPr>
    </w:p>
    <w:p w14:paraId="7AAB1FF5" w14:textId="057465DB" w:rsidR="0083002C" w:rsidRPr="008867C9" w:rsidRDefault="008D0AFF" w:rsidP="0083002C">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is required to submit details of claims, disputes, settlements and arbitration proceedings, if any, with contractors along with financial implication thereof on the project cost claimed in the Petition and present status.</w:t>
      </w:r>
      <w:r>
        <w:rPr>
          <w:rFonts w:ascii="Book Antiqua" w:hAnsi="Book Antiqua"/>
        </w:rPr>
        <w:t xml:space="preserve"> MSPGCL to further clarify if such claims/ disputes are considered as a part of the Capital Cost as on COD and additional capitalisation proposed.</w:t>
      </w:r>
    </w:p>
    <w:p w14:paraId="6A831C1C" w14:textId="77777777" w:rsidR="0083002C" w:rsidRDefault="0083002C" w:rsidP="0083002C">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5128EFBE" w14:textId="77777777" w:rsidR="00EA3C0C" w:rsidRDefault="0083002C" w:rsidP="009556C7">
      <w:pPr>
        <w:spacing w:after="80" w:line="276" w:lineRule="auto"/>
        <w:ind w:left="720"/>
        <w:jc w:val="both"/>
        <w:rPr>
          <w:rFonts w:ascii="Book Antiqua" w:hAnsi="Book Antiqua"/>
        </w:rPr>
      </w:pPr>
      <w:r w:rsidRPr="0083002C">
        <w:rPr>
          <w:rFonts w:ascii="Book Antiqua" w:hAnsi="Book Antiqua"/>
        </w:rPr>
        <w:t xml:space="preserve">MSPGCL submits that as of the date of this reply, there are no claims, disputes, settlements, or arbitration proceedings initiated by or against MSPGCL in relation to the Bhusawal TPS Unit 6 Project, whether with the EPC Contractor M/s. BHEL or with any other contractor, sub-contractor, or vendor associated with the Project. </w:t>
      </w:r>
      <w:bookmarkStart w:id="0" w:name="_GoBack"/>
      <w:bookmarkEnd w:id="0"/>
    </w:p>
    <w:p w14:paraId="07345DC5" w14:textId="3FF6453B" w:rsidR="0083002C" w:rsidRDefault="00EA3C0C" w:rsidP="009556C7">
      <w:pPr>
        <w:spacing w:after="80" w:line="276" w:lineRule="auto"/>
        <w:ind w:left="720"/>
        <w:jc w:val="both"/>
        <w:rPr>
          <w:rFonts w:ascii="Book Antiqua" w:hAnsi="Book Antiqua"/>
        </w:rPr>
      </w:pPr>
      <w:r>
        <w:rPr>
          <w:rFonts w:ascii="Book Antiqua" w:hAnsi="Book Antiqua"/>
        </w:rPr>
        <w:t xml:space="preserve">As mentioned under the original petition , there are few </w:t>
      </w:r>
      <w:r w:rsidRPr="00EA3C0C">
        <w:rPr>
          <w:rFonts w:ascii="Book Antiqua" w:hAnsi="Book Antiqua"/>
        </w:rPr>
        <w:t xml:space="preserve">cases </w:t>
      </w:r>
      <w:r w:rsidRPr="00EA3C0C">
        <w:rPr>
          <w:rFonts w:ascii="Book Antiqua" w:hAnsi="Book Antiqua"/>
        </w:rPr>
        <w:t xml:space="preserve">pertaining to the </w:t>
      </w:r>
      <w:r>
        <w:rPr>
          <w:rFonts w:ascii="Book Antiqua" w:hAnsi="Book Antiqua"/>
        </w:rPr>
        <w:t xml:space="preserve">Bhusawal </w:t>
      </w:r>
      <w:r w:rsidRPr="00EA3C0C">
        <w:rPr>
          <w:rFonts w:ascii="Book Antiqua" w:hAnsi="Book Antiqua"/>
        </w:rPr>
        <w:t>Civil Construction Circle (“CCC”)</w:t>
      </w:r>
      <w:r>
        <w:rPr>
          <w:rFonts w:ascii="Book Antiqua" w:hAnsi="Book Antiqua"/>
        </w:rPr>
        <w:t xml:space="preserve"> , in relation to land compensation </w:t>
      </w:r>
      <w:r w:rsidRPr="00EA3C0C">
        <w:rPr>
          <w:rFonts w:ascii="Book Antiqua" w:hAnsi="Book Antiqua"/>
        </w:rPr>
        <w:t xml:space="preserve">are presently sub-judice, involving an aggregate financial implication of ~Rs.8.24 Crore. A detailed list of such matters is annexed hereto as </w:t>
      </w:r>
      <w:r w:rsidRPr="00081B9B">
        <w:rPr>
          <w:rFonts w:ascii="Book Antiqua" w:hAnsi="Book Antiqua"/>
          <w:b/>
          <w:bCs/>
        </w:rPr>
        <w:t>Annexure DG II_1</w:t>
      </w:r>
      <w:r>
        <w:rPr>
          <w:rFonts w:ascii="Book Antiqua" w:hAnsi="Book Antiqua"/>
          <w:b/>
          <w:bCs/>
        </w:rPr>
        <w:t>5</w:t>
      </w:r>
      <w:r w:rsidRPr="00EA3C0C">
        <w:rPr>
          <w:rFonts w:ascii="Book Antiqua" w:hAnsi="Book Antiqua"/>
        </w:rPr>
        <w:t>. The Petitioner further submits that the outcome of the aforesaid proceedings will have a direct bearing on the determination of the capital cost of Bhusawal Unit 6. In view thereof, the Petitioner prays that the Hon’ble Commission be pleased to permit an appropriate adjustment in the approved capital cost, as and when the decisions in the said cases are rendered by the competent forum.</w:t>
      </w:r>
      <w:r>
        <w:rPr>
          <w:rFonts w:ascii="Book Antiqua" w:hAnsi="Book Antiqua"/>
        </w:rPr>
        <w:t xml:space="preserve"> </w:t>
      </w:r>
      <w:r w:rsidR="005A26A0">
        <w:rPr>
          <w:rFonts w:ascii="Book Antiqua" w:hAnsi="Book Antiqua"/>
        </w:rPr>
        <w:t>Hence, no cost has been considered on such account under capital cost as on C</w:t>
      </w:r>
      <w:r w:rsidR="00771FB4">
        <w:rPr>
          <w:rFonts w:ascii="Book Antiqua" w:hAnsi="Book Antiqua"/>
        </w:rPr>
        <w:t>OD</w:t>
      </w:r>
      <w:r w:rsidR="005A26A0">
        <w:rPr>
          <w:rFonts w:ascii="Book Antiqua" w:hAnsi="Book Antiqua"/>
        </w:rPr>
        <w:t xml:space="preserve"> and additional capitalisation proposed at this stage.</w:t>
      </w:r>
    </w:p>
    <w:p w14:paraId="00051420" w14:textId="77777777" w:rsidR="009556C7" w:rsidRPr="0083002C" w:rsidRDefault="009556C7" w:rsidP="009556C7">
      <w:pPr>
        <w:spacing w:after="80" w:line="276" w:lineRule="auto"/>
        <w:ind w:left="720"/>
        <w:jc w:val="both"/>
        <w:rPr>
          <w:rFonts w:ascii="Book Antiqua" w:hAnsi="Book Antiqua"/>
        </w:rPr>
      </w:pPr>
    </w:p>
    <w:p w14:paraId="4F8BE968" w14:textId="3F263B61" w:rsidR="0025169F" w:rsidRPr="008867C9" w:rsidRDefault="00A61F85" w:rsidP="0025169F">
      <w:pPr>
        <w:pStyle w:val="ListParagraph"/>
        <w:numPr>
          <w:ilvl w:val="0"/>
          <w:numId w:val="1"/>
        </w:numPr>
        <w:spacing w:after="80" w:line="276" w:lineRule="auto"/>
        <w:ind w:hanging="357"/>
        <w:contextualSpacing w:val="0"/>
        <w:jc w:val="both"/>
        <w:rPr>
          <w:rFonts w:ascii="Book Antiqua" w:hAnsi="Book Antiqua"/>
        </w:rPr>
      </w:pPr>
      <w:r w:rsidRPr="00A61F85">
        <w:rPr>
          <w:rFonts w:ascii="Book Antiqua" w:hAnsi="Book Antiqua"/>
        </w:rPr>
        <w:t>MSPGCL is required to submit component-wise mapping of Additional Capitalisation proposed up to cut-off date indicating whether the expenditure pertains to original scope of work, deferred works, initial spares, change in law, force majeure, efficient operation or any other category admissible under Regulation 25 of the MERC MYT Regulations.</w:t>
      </w:r>
    </w:p>
    <w:p w14:paraId="30CEDB08" w14:textId="77777777" w:rsidR="0025169F" w:rsidRDefault="0025169F" w:rsidP="0025169F">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523C3BA3" w14:textId="7BA1AE4C" w:rsidR="006169B2" w:rsidRDefault="00D14FE2" w:rsidP="0028363A">
      <w:pPr>
        <w:spacing w:after="80" w:line="276" w:lineRule="auto"/>
        <w:ind w:left="720"/>
        <w:jc w:val="both"/>
        <w:rPr>
          <w:rFonts w:ascii="Book Antiqua" w:hAnsi="Book Antiqua"/>
        </w:rPr>
      </w:pPr>
      <w:r>
        <w:rPr>
          <w:rFonts w:ascii="Book Antiqua" w:hAnsi="Book Antiqua"/>
        </w:rPr>
        <w:t xml:space="preserve">It is submitted that additional </w:t>
      </w:r>
      <w:r w:rsidR="007009E4">
        <w:rPr>
          <w:rFonts w:ascii="Book Antiqua" w:hAnsi="Book Antiqua"/>
        </w:rPr>
        <w:t xml:space="preserve">capitalisation upto </w:t>
      </w:r>
      <w:r w:rsidR="00704606">
        <w:rPr>
          <w:rFonts w:ascii="Book Antiqua" w:hAnsi="Book Antiqua"/>
        </w:rPr>
        <w:t>cut-off</w:t>
      </w:r>
      <w:r w:rsidR="007009E4">
        <w:rPr>
          <w:rFonts w:ascii="Book Antiqua" w:hAnsi="Book Antiqua"/>
        </w:rPr>
        <w:t xml:space="preserve"> date of Rs.1068.04 Crore</w:t>
      </w:r>
      <w:r w:rsidR="006169B2">
        <w:rPr>
          <w:rFonts w:ascii="Book Antiqua" w:hAnsi="Book Antiqua"/>
        </w:rPr>
        <w:t xml:space="preserve"> </w:t>
      </w:r>
      <w:r>
        <w:rPr>
          <w:rFonts w:ascii="Book Antiqua" w:hAnsi="Book Antiqua"/>
        </w:rPr>
        <w:t xml:space="preserve">as claimed in the original Petition is revised to Rs.1129.87 Crore and the same is being submitted in revised Petition and excel model attached with the revised Petition. The additional capitalisation upto cut-off date of Rs.1129.87 Crore </w:t>
      </w:r>
      <w:r w:rsidR="006169B2">
        <w:rPr>
          <w:rFonts w:ascii="Book Antiqua" w:hAnsi="Book Antiqua"/>
        </w:rPr>
        <w:t xml:space="preserve">segregated under different heads as provided under </w:t>
      </w:r>
      <w:r w:rsidR="007009E4">
        <w:rPr>
          <w:rFonts w:ascii="Book Antiqua" w:hAnsi="Book Antiqua"/>
        </w:rPr>
        <w:t xml:space="preserve">Regulation 25.1 of MERC MYT Regulations 2024 </w:t>
      </w:r>
      <w:r w:rsidR="006169B2">
        <w:rPr>
          <w:rFonts w:ascii="Book Antiqua" w:hAnsi="Book Antiqua"/>
        </w:rPr>
        <w:t>is provided as below:</w:t>
      </w:r>
    </w:p>
    <w:p w14:paraId="755BA13D" w14:textId="77777777" w:rsidR="000F45B5" w:rsidRPr="0025169F" w:rsidRDefault="007009E4" w:rsidP="0025169F">
      <w:pPr>
        <w:spacing w:after="80" w:line="276" w:lineRule="auto"/>
        <w:jc w:val="both"/>
        <w:rPr>
          <w:rFonts w:ascii="Book Antiqua" w:hAnsi="Book Antiqua"/>
        </w:rPr>
      </w:pPr>
      <w:r>
        <w:rPr>
          <w:rFonts w:ascii="Book Antiqua" w:hAnsi="Book Antiqua"/>
        </w:rPr>
        <w:t xml:space="preserve"> </w:t>
      </w:r>
    </w:p>
    <w:tbl>
      <w:tblPr>
        <w:tblW w:w="9368" w:type="dxa"/>
        <w:tblLook w:val="04A0" w:firstRow="1" w:lastRow="0" w:firstColumn="1" w:lastColumn="0" w:noHBand="0" w:noVBand="1"/>
      </w:tblPr>
      <w:tblGrid>
        <w:gridCol w:w="3096"/>
        <w:gridCol w:w="1301"/>
        <w:gridCol w:w="1300"/>
        <w:gridCol w:w="1300"/>
        <w:gridCol w:w="1301"/>
        <w:gridCol w:w="1070"/>
      </w:tblGrid>
      <w:tr w:rsidR="000F45B5" w:rsidRPr="00051980" w14:paraId="21BD079B" w14:textId="77777777" w:rsidTr="001E454B">
        <w:trPr>
          <w:trHeight w:val="290"/>
          <w:tblHeader/>
        </w:trPr>
        <w:tc>
          <w:tcPr>
            <w:tcW w:w="9368" w:type="dxa"/>
            <w:gridSpan w:val="6"/>
            <w:tcBorders>
              <w:top w:val="nil"/>
              <w:left w:val="single" w:sz="4" w:space="0" w:color="auto"/>
              <w:bottom w:val="nil"/>
              <w:right w:val="nil"/>
            </w:tcBorders>
            <w:shd w:val="clear" w:color="000000" w:fill="9BC2E6"/>
            <w:noWrap/>
            <w:vAlign w:val="bottom"/>
            <w:hideMark/>
          </w:tcPr>
          <w:p w14:paraId="5745899C" w14:textId="77777777" w:rsidR="000F45B5" w:rsidRPr="00051980" w:rsidRDefault="000F45B5" w:rsidP="000F45B5">
            <w:pPr>
              <w:spacing w:after="0" w:line="240" w:lineRule="auto"/>
              <w:jc w:val="center"/>
              <w:rPr>
                <w:rFonts w:ascii="Book Antiqua" w:eastAsia="Times New Roman" w:hAnsi="Book Antiqua" w:cs="Times New Roman"/>
                <w:b/>
                <w:bCs/>
                <w:color w:val="000000"/>
                <w:kern w:val="0"/>
                <w:sz w:val="22"/>
                <w:szCs w:val="22"/>
                <w:lang w:eastAsia="en-IN"/>
                <w14:ligatures w14:val="none"/>
              </w:rPr>
            </w:pPr>
            <w:r w:rsidRPr="00051980">
              <w:rPr>
                <w:rFonts w:ascii="Book Antiqua" w:eastAsia="Times New Roman" w:hAnsi="Book Antiqua" w:cs="Times New Roman"/>
                <w:b/>
                <w:bCs/>
                <w:color w:val="000000"/>
                <w:kern w:val="0"/>
                <w:sz w:val="22"/>
                <w:szCs w:val="22"/>
                <w:lang w:eastAsia="en-IN"/>
                <w14:ligatures w14:val="none"/>
              </w:rPr>
              <w:t>Amount Capitalised / Proposed to be capitalised (Upto Cut off Date)</w:t>
            </w:r>
          </w:p>
        </w:tc>
      </w:tr>
      <w:tr w:rsidR="000F45B5" w:rsidRPr="00051980" w14:paraId="5F0B3B16" w14:textId="77777777" w:rsidTr="001E454B">
        <w:trPr>
          <w:trHeight w:val="288"/>
          <w:tblHeader/>
        </w:trPr>
        <w:tc>
          <w:tcPr>
            <w:tcW w:w="3096" w:type="dxa"/>
            <w:tcBorders>
              <w:top w:val="single" w:sz="4" w:space="0" w:color="auto"/>
              <w:left w:val="single" w:sz="4" w:space="0" w:color="auto"/>
              <w:bottom w:val="single" w:sz="4" w:space="0" w:color="auto"/>
              <w:right w:val="single" w:sz="4" w:space="0" w:color="auto"/>
            </w:tcBorders>
            <w:shd w:val="clear" w:color="000000" w:fill="FFCC99"/>
            <w:hideMark/>
          </w:tcPr>
          <w:p w14:paraId="6BD9884B"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 xml:space="preserve">Work/Equipment added after COD </w:t>
            </w:r>
          </w:p>
        </w:tc>
        <w:tc>
          <w:tcPr>
            <w:tcW w:w="1301" w:type="dxa"/>
            <w:tcBorders>
              <w:top w:val="single" w:sz="4" w:space="0" w:color="auto"/>
              <w:left w:val="nil"/>
              <w:bottom w:val="single" w:sz="4" w:space="0" w:color="auto"/>
              <w:right w:val="single" w:sz="4" w:space="0" w:color="auto"/>
            </w:tcBorders>
            <w:shd w:val="clear" w:color="000000" w:fill="FFCC99"/>
            <w:hideMark/>
          </w:tcPr>
          <w:p w14:paraId="134E8DED"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FY 2024-25</w:t>
            </w:r>
          </w:p>
        </w:tc>
        <w:tc>
          <w:tcPr>
            <w:tcW w:w="1300" w:type="dxa"/>
            <w:tcBorders>
              <w:top w:val="single" w:sz="4" w:space="0" w:color="auto"/>
              <w:left w:val="nil"/>
              <w:bottom w:val="single" w:sz="4" w:space="0" w:color="auto"/>
              <w:right w:val="single" w:sz="4" w:space="0" w:color="auto"/>
            </w:tcBorders>
            <w:shd w:val="clear" w:color="000000" w:fill="FFCC99"/>
            <w:hideMark/>
          </w:tcPr>
          <w:p w14:paraId="47A76722"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FY 2025-26</w:t>
            </w:r>
          </w:p>
        </w:tc>
        <w:tc>
          <w:tcPr>
            <w:tcW w:w="1300" w:type="dxa"/>
            <w:tcBorders>
              <w:top w:val="single" w:sz="4" w:space="0" w:color="auto"/>
              <w:left w:val="nil"/>
              <w:bottom w:val="single" w:sz="4" w:space="0" w:color="auto"/>
              <w:right w:val="single" w:sz="4" w:space="0" w:color="auto"/>
            </w:tcBorders>
            <w:shd w:val="clear" w:color="000000" w:fill="FFCC99"/>
            <w:hideMark/>
          </w:tcPr>
          <w:p w14:paraId="7C2C595E"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FY 2026-27</w:t>
            </w:r>
          </w:p>
        </w:tc>
        <w:tc>
          <w:tcPr>
            <w:tcW w:w="1301" w:type="dxa"/>
            <w:tcBorders>
              <w:top w:val="single" w:sz="4" w:space="0" w:color="auto"/>
              <w:left w:val="nil"/>
              <w:bottom w:val="single" w:sz="4" w:space="0" w:color="auto"/>
              <w:right w:val="single" w:sz="4" w:space="0" w:color="auto"/>
            </w:tcBorders>
            <w:shd w:val="clear" w:color="000000" w:fill="FFCC99"/>
            <w:hideMark/>
          </w:tcPr>
          <w:p w14:paraId="4C6D5911"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FY 2027-28</w:t>
            </w:r>
          </w:p>
        </w:tc>
        <w:tc>
          <w:tcPr>
            <w:tcW w:w="1070" w:type="dxa"/>
            <w:tcBorders>
              <w:top w:val="nil"/>
              <w:left w:val="nil"/>
              <w:bottom w:val="nil"/>
              <w:right w:val="single" w:sz="4" w:space="0" w:color="auto"/>
            </w:tcBorders>
            <w:shd w:val="clear" w:color="000000" w:fill="FFCC99"/>
            <w:hideMark/>
          </w:tcPr>
          <w:p w14:paraId="19FECD00" w14:textId="77777777" w:rsidR="000F45B5" w:rsidRPr="00051980" w:rsidRDefault="000F45B5" w:rsidP="000F45B5">
            <w:pPr>
              <w:spacing w:after="0" w:line="240" w:lineRule="auto"/>
              <w:rPr>
                <w:rFonts w:ascii="Book Antiqua" w:eastAsia="Times New Roman" w:hAnsi="Book Antiqua" w:cs="Times New Roman"/>
                <w:b/>
                <w:bCs/>
                <w:kern w:val="0"/>
                <w:sz w:val="22"/>
                <w:szCs w:val="22"/>
                <w:lang w:eastAsia="en-IN"/>
                <w14:ligatures w14:val="none"/>
              </w:rPr>
            </w:pPr>
            <w:r w:rsidRPr="00051980">
              <w:rPr>
                <w:rFonts w:ascii="Book Antiqua" w:eastAsia="Times New Roman" w:hAnsi="Book Antiqua" w:cs="Times New Roman"/>
                <w:b/>
                <w:bCs/>
                <w:kern w:val="0"/>
                <w:sz w:val="22"/>
                <w:szCs w:val="22"/>
                <w:lang w:eastAsia="en-IN"/>
                <w14:ligatures w14:val="none"/>
              </w:rPr>
              <w:t>Total</w:t>
            </w:r>
          </w:p>
        </w:tc>
      </w:tr>
      <w:tr w:rsidR="000F45B5" w:rsidRPr="00051980" w14:paraId="0C853FCF" w14:textId="77777777" w:rsidTr="000F45B5">
        <w:trPr>
          <w:trHeight w:val="288"/>
        </w:trPr>
        <w:tc>
          <w:tcPr>
            <w:tcW w:w="3096" w:type="dxa"/>
            <w:tcBorders>
              <w:top w:val="nil"/>
              <w:left w:val="single" w:sz="4" w:space="0" w:color="auto"/>
              <w:bottom w:val="single" w:sz="4" w:space="0" w:color="auto"/>
              <w:right w:val="single" w:sz="4" w:space="0" w:color="auto"/>
            </w:tcBorders>
            <w:hideMark/>
          </w:tcPr>
          <w:p w14:paraId="4CE69CC6" w14:textId="77777777" w:rsidR="000F45B5" w:rsidRPr="00051980" w:rsidRDefault="000F45B5" w:rsidP="000F45B5">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Undischarged Liabilities</w:t>
            </w:r>
          </w:p>
        </w:tc>
        <w:tc>
          <w:tcPr>
            <w:tcW w:w="1301" w:type="dxa"/>
            <w:tcBorders>
              <w:top w:val="nil"/>
              <w:left w:val="nil"/>
              <w:bottom w:val="single" w:sz="4" w:space="0" w:color="auto"/>
              <w:right w:val="single" w:sz="4" w:space="0" w:color="auto"/>
            </w:tcBorders>
            <w:noWrap/>
            <w:vAlign w:val="center"/>
            <w:hideMark/>
          </w:tcPr>
          <w:p w14:paraId="46193358"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4FD38186"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001CC142"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1" w:type="dxa"/>
            <w:tcBorders>
              <w:top w:val="nil"/>
              <w:left w:val="nil"/>
              <w:bottom w:val="single" w:sz="4" w:space="0" w:color="auto"/>
              <w:right w:val="single" w:sz="4" w:space="0" w:color="auto"/>
            </w:tcBorders>
            <w:noWrap/>
            <w:vAlign w:val="center"/>
            <w:hideMark/>
          </w:tcPr>
          <w:p w14:paraId="6A2EB0B4"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070" w:type="dxa"/>
            <w:tcBorders>
              <w:top w:val="single" w:sz="4" w:space="0" w:color="auto"/>
              <w:left w:val="nil"/>
              <w:bottom w:val="single" w:sz="4" w:space="0" w:color="auto"/>
              <w:right w:val="single" w:sz="4" w:space="0" w:color="auto"/>
            </w:tcBorders>
            <w:noWrap/>
            <w:vAlign w:val="bottom"/>
            <w:hideMark/>
          </w:tcPr>
          <w:p w14:paraId="1C3DDE48" w14:textId="77777777" w:rsidR="000F45B5" w:rsidRPr="00051980" w:rsidRDefault="000F45B5" w:rsidP="000F45B5">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eastAsia="Times New Roman" w:hAnsi="Book Antiqua" w:cs="Calibri"/>
                <w:b/>
                <w:bCs/>
                <w:color w:val="000000"/>
                <w:kern w:val="0"/>
                <w:sz w:val="22"/>
                <w:szCs w:val="22"/>
                <w:lang w:eastAsia="en-IN"/>
                <w14:ligatures w14:val="none"/>
              </w:rPr>
              <w:t xml:space="preserve">             -   </w:t>
            </w:r>
          </w:p>
        </w:tc>
      </w:tr>
      <w:tr w:rsidR="00B256F7" w:rsidRPr="00051980" w14:paraId="7F81EA26" w14:textId="77777777" w:rsidTr="000F45B5">
        <w:trPr>
          <w:trHeight w:val="290"/>
        </w:trPr>
        <w:tc>
          <w:tcPr>
            <w:tcW w:w="3096" w:type="dxa"/>
            <w:tcBorders>
              <w:top w:val="nil"/>
              <w:left w:val="single" w:sz="4" w:space="0" w:color="auto"/>
              <w:bottom w:val="single" w:sz="4" w:space="0" w:color="auto"/>
              <w:right w:val="single" w:sz="4" w:space="0" w:color="auto"/>
            </w:tcBorders>
            <w:hideMark/>
          </w:tcPr>
          <w:p w14:paraId="6EED9EE5" w14:textId="04A8994B" w:rsidR="00B256F7" w:rsidRPr="00051980" w:rsidRDefault="00B256F7" w:rsidP="00B256F7">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Works Deferred for execution</w:t>
            </w:r>
          </w:p>
        </w:tc>
        <w:tc>
          <w:tcPr>
            <w:tcW w:w="1301" w:type="dxa"/>
            <w:tcBorders>
              <w:top w:val="nil"/>
              <w:left w:val="nil"/>
              <w:bottom w:val="single" w:sz="4" w:space="0" w:color="auto"/>
              <w:right w:val="single" w:sz="4" w:space="0" w:color="auto"/>
            </w:tcBorders>
            <w:noWrap/>
            <w:vAlign w:val="center"/>
            <w:hideMark/>
          </w:tcPr>
          <w:p w14:paraId="2CF5A7F6" w14:textId="530D7324"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21.73 </w:t>
            </w:r>
          </w:p>
        </w:tc>
        <w:tc>
          <w:tcPr>
            <w:tcW w:w="1300" w:type="dxa"/>
            <w:tcBorders>
              <w:top w:val="nil"/>
              <w:left w:val="nil"/>
              <w:bottom w:val="single" w:sz="4" w:space="0" w:color="auto"/>
              <w:right w:val="single" w:sz="4" w:space="0" w:color="auto"/>
            </w:tcBorders>
            <w:noWrap/>
            <w:vAlign w:val="center"/>
            <w:hideMark/>
          </w:tcPr>
          <w:p w14:paraId="67394A14" w14:textId="4606FBF4"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182.38 </w:t>
            </w:r>
          </w:p>
        </w:tc>
        <w:tc>
          <w:tcPr>
            <w:tcW w:w="1300" w:type="dxa"/>
            <w:tcBorders>
              <w:top w:val="nil"/>
              <w:left w:val="nil"/>
              <w:bottom w:val="single" w:sz="4" w:space="0" w:color="auto"/>
              <w:right w:val="single" w:sz="4" w:space="0" w:color="auto"/>
            </w:tcBorders>
            <w:noWrap/>
            <w:vAlign w:val="center"/>
            <w:hideMark/>
          </w:tcPr>
          <w:p w14:paraId="1BDBC692" w14:textId="14FC8B3F"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719.84 </w:t>
            </w:r>
          </w:p>
        </w:tc>
        <w:tc>
          <w:tcPr>
            <w:tcW w:w="1301" w:type="dxa"/>
            <w:tcBorders>
              <w:top w:val="nil"/>
              <w:left w:val="nil"/>
              <w:bottom w:val="single" w:sz="4" w:space="0" w:color="auto"/>
              <w:right w:val="single" w:sz="4" w:space="0" w:color="auto"/>
            </w:tcBorders>
            <w:noWrap/>
            <w:vAlign w:val="center"/>
            <w:hideMark/>
          </w:tcPr>
          <w:p w14:paraId="595D98B1" w14:textId="3776ADEE"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132.15 </w:t>
            </w:r>
          </w:p>
        </w:tc>
        <w:tc>
          <w:tcPr>
            <w:tcW w:w="1070" w:type="dxa"/>
            <w:tcBorders>
              <w:top w:val="nil"/>
              <w:left w:val="nil"/>
              <w:bottom w:val="single" w:sz="4" w:space="0" w:color="auto"/>
              <w:right w:val="single" w:sz="4" w:space="0" w:color="auto"/>
            </w:tcBorders>
            <w:noWrap/>
            <w:vAlign w:val="bottom"/>
            <w:hideMark/>
          </w:tcPr>
          <w:p w14:paraId="76B7AD57" w14:textId="5EFB4638" w:rsidR="00B256F7" w:rsidRPr="00051980" w:rsidRDefault="00B256F7" w:rsidP="00B256F7">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1,056.10 </w:t>
            </w:r>
          </w:p>
        </w:tc>
      </w:tr>
      <w:tr w:rsidR="00B256F7" w:rsidRPr="00051980" w14:paraId="7290DEE9" w14:textId="77777777" w:rsidTr="000F45B5">
        <w:trPr>
          <w:trHeight w:val="580"/>
        </w:trPr>
        <w:tc>
          <w:tcPr>
            <w:tcW w:w="3096" w:type="dxa"/>
            <w:tcBorders>
              <w:top w:val="nil"/>
              <w:left w:val="single" w:sz="4" w:space="0" w:color="auto"/>
              <w:bottom w:val="single" w:sz="4" w:space="0" w:color="auto"/>
              <w:right w:val="single" w:sz="4" w:space="0" w:color="auto"/>
            </w:tcBorders>
            <w:hideMark/>
          </w:tcPr>
          <w:p w14:paraId="3600A446" w14:textId="77777777" w:rsidR="00B256F7" w:rsidRPr="00051980" w:rsidRDefault="00B256F7" w:rsidP="00B256F7">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Initial Spares within original scope of work</w:t>
            </w:r>
          </w:p>
        </w:tc>
        <w:tc>
          <w:tcPr>
            <w:tcW w:w="1301" w:type="dxa"/>
            <w:tcBorders>
              <w:top w:val="nil"/>
              <w:left w:val="nil"/>
              <w:bottom w:val="single" w:sz="4" w:space="0" w:color="auto"/>
              <w:right w:val="single" w:sz="4" w:space="0" w:color="auto"/>
            </w:tcBorders>
            <w:noWrap/>
            <w:vAlign w:val="center"/>
            <w:hideMark/>
          </w:tcPr>
          <w:p w14:paraId="51AADDA2" w14:textId="68C1CC7A"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1.95 </w:t>
            </w:r>
          </w:p>
        </w:tc>
        <w:tc>
          <w:tcPr>
            <w:tcW w:w="1300" w:type="dxa"/>
            <w:tcBorders>
              <w:top w:val="nil"/>
              <w:left w:val="nil"/>
              <w:bottom w:val="single" w:sz="4" w:space="0" w:color="auto"/>
              <w:right w:val="single" w:sz="4" w:space="0" w:color="auto"/>
            </w:tcBorders>
            <w:noWrap/>
            <w:vAlign w:val="center"/>
            <w:hideMark/>
          </w:tcPr>
          <w:p w14:paraId="23055F47" w14:textId="6DCE4101"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55.64 </w:t>
            </w:r>
          </w:p>
        </w:tc>
        <w:tc>
          <w:tcPr>
            <w:tcW w:w="1300" w:type="dxa"/>
            <w:tcBorders>
              <w:top w:val="nil"/>
              <w:left w:val="nil"/>
              <w:bottom w:val="single" w:sz="4" w:space="0" w:color="auto"/>
              <w:right w:val="single" w:sz="4" w:space="0" w:color="auto"/>
            </w:tcBorders>
            <w:noWrap/>
            <w:vAlign w:val="center"/>
            <w:hideMark/>
          </w:tcPr>
          <w:p w14:paraId="2024EEF4" w14:textId="1CA0B7A8"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11.33 </w:t>
            </w:r>
          </w:p>
        </w:tc>
        <w:tc>
          <w:tcPr>
            <w:tcW w:w="1301" w:type="dxa"/>
            <w:tcBorders>
              <w:top w:val="nil"/>
              <w:left w:val="nil"/>
              <w:bottom w:val="single" w:sz="4" w:space="0" w:color="auto"/>
              <w:right w:val="single" w:sz="4" w:space="0" w:color="auto"/>
            </w:tcBorders>
            <w:noWrap/>
            <w:vAlign w:val="center"/>
            <w:hideMark/>
          </w:tcPr>
          <w:p w14:paraId="43EFB70B" w14:textId="5CB257E9" w:rsidR="00B256F7" w:rsidRPr="00051980" w:rsidRDefault="00B256F7" w:rsidP="00B256F7">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hAnsi="Book Antiqua" w:cs="Calibri"/>
                <w:color w:val="000000"/>
                <w:sz w:val="22"/>
                <w:szCs w:val="22"/>
              </w:rPr>
              <w:t xml:space="preserve">             4.86 </w:t>
            </w:r>
          </w:p>
        </w:tc>
        <w:tc>
          <w:tcPr>
            <w:tcW w:w="1070" w:type="dxa"/>
            <w:tcBorders>
              <w:top w:val="nil"/>
              <w:left w:val="nil"/>
              <w:bottom w:val="single" w:sz="4" w:space="0" w:color="auto"/>
              <w:right w:val="single" w:sz="4" w:space="0" w:color="auto"/>
            </w:tcBorders>
            <w:noWrap/>
            <w:vAlign w:val="bottom"/>
            <w:hideMark/>
          </w:tcPr>
          <w:p w14:paraId="5E4E07DF" w14:textId="40E3621B" w:rsidR="00B256F7" w:rsidRPr="00051980" w:rsidRDefault="00B256F7" w:rsidP="00B256F7">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73.78 </w:t>
            </w:r>
          </w:p>
        </w:tc>
      </w:tr>
      <w:tr w:rsidR="000F45B5" w:rsidRPr="00051980" w14:paraId="7EAA88BC" w14:textId="77777777" w:rsidTr="000F45B5">
        <w:trPr>
          <w:trHeight w:val="625"/>
        </w:trPr>
        <w:tc>
          <w:tcPr>
            <w:tcW w:w="3096" w:type="dxa"/>
            <w:tcBorders>
              <w:top w:val="nil"/>
              <w:left w:val="single" w:sz="4" w:space="0" w:color="auto"/>
              <w:bottom w:val="single" w:sz="4" w:space="0" w:color="auto"/>
              <w:right w:val="single" w:sz="4" w:space="0" w:color="auto"/>
            </w:tcBorders>
            <w:hideMark/>
          </w:tcPr>
          <w:p w14:paraId="3AC475E0" w14:textId="77777777" w:rsidR="000F45B5" w:rsidRPr="00051980" w:rsidRDefault="000F45B5" w:rsidP="000F45B5">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xml:space="preserve">Liabilities to meet award of arbitration or for compliance </w:t>
            </w:r>
          </w:p>
        </w:tc>
        <w:tc>
          <w:tcPr>
            <w:tcW w:w="1301" w:type="dxa"/>
            <w:tcBorders>
              <w:top w:val="nil"/>
              <w:left w:val="nil"/>
              <w:bottom w:val="single" w:sz="4" w:space="0" w:color="auto"/>
              <w:right w:val="single" w:sz="4" w:space="0" w:color="auto"/>
            </w:tcBorders>
            <w:noWrap/>
            <w:vAlign w:val="center"/>
            <w:hideMark/>
          </w:tcPr>
          <w:p w14:paraId="1DEAD523"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54FF737C"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66FE38BB"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1" w:type="dxa"/>
            <w:tcBorders>
              <w:top w:val="nil"/>
              <w:left w:val="nil"/>
              <w:bottom w:val="single" w:sz="4" w:space="0" w:color="auto"/>
              <w:right w:val="single" w:sz="4" w:space="0" w:color="auto"/>
            </w:tcBorders>
            <w:noWrap/>
            <w:vAlign w:val="center"/>
            <w:hideMark/>
          </w:tcPr>
          <w:p w14:paraId="41D35239"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070" w:type="dxa"/>
            <w:tcBorders>
              <w:top w:val="nil"/>
              <w:left w:val="nil"/>
              <w:bottom w:val="single" w:sz="4" w:space="0" w:color="auto"/>
              <w:right w:val="single" w:sz="4" w:space="0" w:color="auto"/>
            </w:tcBorders>
            <w:noWrap/>
            <w:vAlign w:val="bottom"/>
            <w:hideMark/>
          </w:tcPr>
          <w:p w14:paraId="63062AF3" w14:textId="77777777" w:rsidR="000F45B5" w:rsidRPr="00051980" w:rsidRDefault="000F45B5" w:rsidP="000F45B5">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eastAsia="Times New Roman" w:hAnsi="Book Antiqua" w:cs="Calibri"/>
                <w:b/>
                <w:bCs/>
                <w:color w:val="000000"/>
                <w:kern w:val="0"/>
                <w:sz w:val="22"/>
                <w:szCs w:val="22"/>
                <w:lang w:eastAsia="en-IN"/>
                <w14:ligatures w14:val="none"/>
              </w:rPr>
              <w:t xml:space="preserve">             -   </w:t>
            </w:r>
          </w:p>
        </w:tc>
      </w:tr>
      <w:tr w:rsidR="000F45B5" w:rsidRPr="00051980" w14:paraId="4C7C2E9A" w14:textId="77777777" w:rsidTr="000F45B5">
        <w:trPr>
          <w:trHeight w:val="580"/>
        </w:trPr>
        <w:tc>
          <w:tcPr>
            <w:tcW w:w="3096" w:type="dxa"/>
            <w:tcBorders>
              <w:top w:val="nil"/>
              <w:left w:val="single" w:sz="4" w:space="0" w:color="auto"/>
              <w:bottom w:val="single" w:sz="4" w:space="0" w:color="auto"/>
              <w:right w:val="single" w:sz="4" w:space="0" w:color="auto"/>
            </w:tcBorders>
            <w:hideMark/>
          </w:tcPr>
          <w:p w14:paraId="6F4C9A0B" w14:textId="77777777" w:rsidR="000F45B5" w:rsidRPr="00051980" w:rsidRDefault="000F45B5" w:rsidP="000F45B5">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Change in Law or compliance of existing law</w:t>
            </w:r>
          </w:p>
        </w:tc>
        <w:tc>
          <w:tcPr>
            <w:tcW w:w="1301" w:type="dxa"/>
            <w:tcBorders>
              <w:top w:val="nil"/>
              <w:left w:val="nil"/>
              <w:bottom w:val="single" w:sz="4" w:space="0" w:color="auto"/>
              <w:right w:val="single" w:sz="4" w:space="0" w:color="auto"/>
            </w:tcBorders>
            <w:noWrap/>
            <w:vAlign w:val="center"/>
            <w:hideMark/>
          </w:tcPr>
          <w:p w14:paraId="68BE7AAD"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6E75213A"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1E889ADE"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1" w:type="dxa"/>
            <w:tcBorders>
              <w:top w:val="nil"/>
              <w:left w:val="nil"/>
              <w:bottom w:val="single" w:sz="4" w:space="0" w:color="auto"/>
              <w:right w:val="single" w:sz="4" w:space="0" w:color="auto"/>
            </w:tcBorders>
            <w:noWrap/>
            <w:vAlign w:val="center"/>
            <w:hideMark/>
          </w:tcPr>
          <w:p w14:paraId="79AA0698"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070" w:type="dxa"/>
            <w:tcBorders>
              <w:top w:val="nil"/>
              <w:left w:val="nil"/>
              <w:bottom w:val="single" w:sz="4" w:space="0" w:color="auto"/>
              <w:right w:val="single" w:sz="4" w:space="0" w:color="auto"/>
            </w:tcBorders>
            <w:noWrap/>
            <w:vAlign w:val="bottom"/>
            <w:hideMark/>
          </w:tcPr>
          <w:p w14:paraId="0ACBEE28" w14:textId="77777777" w:rsidR="000F45B5" w:rsidRPr="00051980" w:rsidRDefault="000F45B5" w:rsidP="000F45B5">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eastAsia="Times New Roman" w:hAnsi="Book Antiqua" w:cs="Calibri"/>
                <w:b/>
                <w:bCs/>
                <w:color w:val="000000"/>
                <w:kern w:val="0"/>
                <w:sz w:val="22"/>
                <w:szCs w:val="22"/>
                <w:lang w:eastAsia="en-IN"/>
                <w14:ligatures w14:val="none"/>
              </w:rPr>
              <w:t xml:space="preserve">             -   </w:t>
            </w:r>
          </w:p>
        </w:tc>
      </w:tr>
      <w:tr w:rsidR="000F45B5" w:rsidRPr="00051980" w14:paraId="10E1449F" w14:textId="77777777" w:rsidTr="000F45B5">
        <w:trPr>
          <w:trHeight w:val="290"/>
        </w:trPr>
        <w:tc>
          <w:tcPr>
            <w:tcW w:w="3096" w:type="dxa"/>
            <w:tcBorders>
              <w:top w:val="nil"/>
              <w:left w:val="single" w:sz="4" w:space="0" w:color="auto"/>
              <w:bottom w:val="single" w:sz="4" w:space="0" w:color="auto"/>
              <w:right w:val="single" w:sz="4" w:space="0" w:color="auto"/>
            </w:tcBorders>
            <w:hideMark/>
          </w:tcPr>
          <w:p w14:paraId="53149B04" w14:textId="77777777" w:rsidR="000F45B5" w:rsidRPr="00051980" w:rsidRDefault="000F45B5" w:rsidP="000F45B5">
            <w:pPr>
              <w:spacing w:after="0" w:line="240" w:lineRule="auto"/>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Force Majeure events</w:t>
            </w:r>
          </w:p>
        </w:tc>
        <w:tc>
          <w:tcPr>
            <w:tcW w:w="1301" w:type="dxa"/>
            <w:tcBorders>
              <w:top w:val="nil"/>
              <w:left w:val="nil"/>
              <w:bottom w:val="single" w:sz="4" w:space="0" w:color="auto"/>
              <w:right w:val="single" w:sz="4" w:space="0" w:color="auto"/>
            </w:tcBorders>
            <w:noWrap/>
            <w:vAlign w:val="center"/>
            <w:hideMark/>
          </w:tcPr>
          <w:p w14:paraId="588BD6D2"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07BD257D"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0" w:type="dxa"/>
            <w:tcBorders>
              <w:top w:val="nil"/>
              <w:left w:val="nil"/>
              <w:bottom w:val="single" w:sz="4" w:space="0" w:color="auto"/>
              <w:right w:val="single" w:sz="4" w:space="0" w:color="auto"/>
            </w:tcBorders>
            <w:noWrap/>
            <w:vAlign w:val="center"/>
            <w:hideMark/>
          </w:tcPr>
          <w:p w14:paraId="7E53CECC"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301" w:type="dxa"/>
            <w:tcBorders>
              <w:top w:val="nil"/>
              <w:left w:val="nil"/>
              <w:bottom w:val="single" w:sz="4" w:space="0" w:color="auto"/>
              <w:right w:val="single" w:sz="4" w:space="0" w:color="auto"/>
            </w:tcBorders>
            <w:noWrap/>
            <w:vAlign w:val="center"/>
            <w:hideMark/>
          </w:tcPr>
          <w:p w14:paraId="7031769F" w14:textId="77777777" w:rsidR="000F45B5" w:rsidRPr="00051980" w:rsidRDefault="000F45B5" w:rsidP="000F45B5">
            <w:pPr>
              <w:spacing w:after="0" w:line="240" w:lineRule="auto"/>
              <w:jc w:val="center"/>
              <w:rPr>
                <w:rFonts w:ascii="Book Antiqua" w:eastAsia="Times New Roman" w:hAnsi="Book Antiqua" w:cs="Calibri"/>
                <w:color w:val="000000"/>
                <w:kern w:val="0"/>
                <w:sz w:val="22"/>
                <w:szCs w:val="22"/>
                <w:lang w:eastAsia="en-IN"/>
                <w14:ligatures w14:val="none"/>
              </w:rPr>
            </w:pPr>
            <w:r w:rsidRPr="00051980">
              <w:rPr>
                <w:rFonts w:ascii="Book Antiqua" w:eastAsia="Times New Roman" w:hAnsi="Book Antiqua" w:cs="Calibri"/>
                <w:color w:val="000000"/>
                <w:kern w:val="0"/>
                <w:sz w:val="22"/>
                <w:szCs w:val="22"/>
                <w:lang w:eastAsia="en-IN"/>
                <w14:ligatures w14:val="none"/>
              </w:rPr>
              <w:t> </w:t>
            </w:r>
          </w:p>
        </w:tc>
        <w:tc>
          <w:tcPr>
            <w:tcW w:w="1070" w:type="dxa"/>
            <w:tcBorders>
              <w:top w:val="nil"/>
              <w:left w:val="nil"/>
              <w:bottom w:val="single" w:sz="4" w:space="0" w:color="auto"/>
              <w:right w:val="single" w:sz="4" w:space="0" w:color="auto"/>
            </w:tcBorders>
            <w:noWrap/>
            <w:vAlign w:val="bottom"/>
            <w:hideMark/>
          </w:tcPr>
          <w:p w14:paraId="34A09E2F" w14:textId="77777777" w:rsidR="000F45B5" w:rsidRPr="00051980" w:rsidRDefault="000F45B5" w:rsidP="000F45B5">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eastAsia="Times New Roman" w:hAnsi="Book Antiqua" w:cs="Calibri"/>
                <w:b/>
                <w:bCs/>
                <w:color w:val="000000"/>
                <w:kern w:val="0"/>
                <w:sz w:val="22"/>
                <w:szCs w:val="22"/>
                <w:lang w:eastAsia="en-IN"/>
                <w14:ligatures w14:val="none"/>
              </w:rPr>
              <w:t xml:space="preserve">             -   </w:t>
            </w:r>
          </w:p>
        </w:tc>
      </w:tr>
      <w:tr w:rsidR="00B256F7" w:rsidRPr="00051980" w14:paraId="1064CB10" w14:textId="77777777" w:rsidTr="000F45B5">
        <w:trPr>
          <w:trHeight w:val="290"/>
        </w:trPr>
        <w:tc>
          <w:tcPr>
            <w:tcW w:w="3096" w:type="dxa"/>
            <w:tcBorders>
              <w:top w:val="nil"/>
              <w:left w:val="single" w:sz="4" w:space="0" w:color="auto"/>
              <w:bottom w:val="single" w:sz="4" w:space="0" w:color="auto"/>
              <w:right w:val="single" w:sz="4" w:space="0" w:color="auto"/>
            </w:tcBorders>
            <w:hideMark/>
          </w:tcPr>
          <w:p w14:paraId="2D124F8B" w14:textId="77777777" w:rsidR="00B256F7" w:rsidRPr="00051980" w:rsidRDefault="00B256F7" w:rsidP="00B256F7">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eastAsia="Times New Roman" w:hAnsi="Book Antiqua" w:cs="Calibri"/>
                <w:b/>
                <w:bCs/>
                <w:color w:val="000000"/>
                <w:kern w:val="0"/>
                <w:sz w:val="22"/>
                <w:szCs w:val="22"/>
                <w:lang w:eastAsia="en-IN"/>
                <w14:ligatures w14:val="none"/>
              </w:rPr>
              <w:t>Total</w:t>
            </w:r>
          </w:p>
        </w:tc>
        <w:tc>
          <w:tcPr>
            <w:tcW w:w="1301" w:type="dxa"/>
            <w:tcBorders>
              <w:top w:val="nil"/>
              <w:left w:val="nil"/>
              <w:bottom w:val="single" w:sz="4" w:space="0" w:color="auto"/>
              <w:right w:val="single" w:sz="4" w:space="0" w:color="auto"/>
            </w:tcBorders>
            <w:noWrap/>
            <w:vAlign w:val="center"/>
            <w:hideMark/>
          </w:tcPr>
          <w:p w14:paraId="328261C9" w14:textId="62FD8B68" w:rsidR="00B256F7" w:rsidRPr="00051980" w:rsidRDefault="00B256F7" w:rsidP="00C64117">
            <w:pPr>
              <w:spacing w:after="0" w:line="240" w:lineRule="auto"/>
              <w:jc w:val="center"/>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23.68 </w:t>
            </w:r>
          </w:p>
        </w:tc>
        <w:tc>
          <w:tcPr>
            <w:tcW w:w="1300" w:type="dxa"/>
            <w:tcBorders>
              <w:top w:val="nil"/>
              <w:left w:val="nil"/>
              <w:bottom w:val="single" w:sz="4" w:space="0" w:color="auto"/>
              <w:right w:val="single" w:sz="4" w:space="0" w:color="auto"/>
            </w:tcBorders>
            <w:noWrap/>
            <w:vAlign w:val="center"/>
            <w:hideMark/>
          </w:tcPr>
          <w:p w14:paraId="4EEE3123" w14:textId="33D9F01F" w:rsidR="00B256F7" w:rsidRPr="00051980" w:rsidRDefault="00B256F7" w:rsidP="00B256F7">
            <w:pPr>
              <w:spacing w:after="0" w:line="240" w:lineRule="auto"/>
              <w:jc w:val="center"/>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238.02 </w:t>
            </w:r>
          </w:p>
        </w:tc>
        <w:tc>
          <w:tcPr>
            <w:tcW w:w="1300" w:type="dxa"/>
            <w:tcBorders>
              <w:top w:val="nil"/>
              <w:left w:val="nil"/>
              <w:bottom w:val="single" w:sz="4" w:space="0" w:color="auto"/>
              <w:right w:val="single" w:sz="4" w:space="0" w:color="auto"/>
            </w:tcBorders>
            <w:noWrap/>
            <w:vAlign w:val="center"/>
            <w:hideMark/>
          </w:tcPr>
          <w:p w14:paraId="22DFF2BE" w14:textId="4ADD98D9" w:rsidR="00B256F7" w:rsidRPr="00051980" w:rsidRDefault="00B256F7" w:rsidP="00B256F7">
            <w:pPr>
              <w:spacing w:after="0" w:line="240" w:lineRule="auto"/>
              <w:jc w:val="center"/>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731.17 </w:t>
            </w:r>
          </w:p>
        </w:tc>
        <w:tc>
          <w:tcPr>
            <w:tcW w:w="1301" w:type="dxa"/>
            <w:tcBorders>
              <w:top w:val="nil"/>
              <w:left w:val="nil"/>
              <w:bottom w:val="single" w:sz="4" w:space="0" w:color="auto"/>
              <w:right w:val="single" w:sz="4" w:space="0" w:color="auto"/>
            </w:tcBorders>
            <w:noWrap/>
            <w:vAlign w:val="center"/>
            <w:hideMark/>
          </w:tcPr>
          <w:p w14:paraId="04703380" w14:textId="323D9087" w:rsidR="00B256F7" w:rsidRPr="00051980" w:rsidRDefault="00B256F7" w:rsidP="00B256F7">
            <w:pPr>
              <w:spacing w:after="0" w:line="240" w:lineRule="auto"/>
              <w:jc w:val="center"/>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137.01 </w:t>
            </w:r>
          </w:p>
        </w:tc>
        <w:tc>
          <w:tcPr>
            <w:tcW w:w="1070" w:type="dxa"/>
            <w:tcBorders>
              <w:top w:val="nil"/>
              <w:left w:val="nil"/>
              <w:bottom w:val="single" w:sz="4" w:space="0" w:color="auto"/>
              <w:right w:val="single" w:sz="4" w:space="0" w:color="auto"/>
            </w:tcBorders>
            <w:noWrap/>
            <w:vAlign w:val="bottom"/>
            <w:hideMark/>
          </w:tcPr>
          <w:p w14:paraId="5F746C1F" w14:textId="7EDE60C2" w:rsidR="00B256F7" w:rsidRPr="00051980" w:rsidRDefault="00B256F7" w:rsidP="00B256F7">
            <w:pPr>
              <w:spacing w:after="0" w:line="240" w:lineRule="auto"/>
              <w:rPr>
                <w:rFonts w:ascii="Book Antiqua" w:eastAsia="Times New Roman" w:hAnsi="Book Antiqua" w:cs="Calibri"/>
                <w:b/>
                <w:bCs/>
                <w:color w:val="000000"/>
                <w:kern w:val="0"/>
                <w:sz w:val="22"/>
                <w:szCs w:val="22"/>
                <w:lang w:eastAsia="en-IN"/>
                <w14:ligatures w14:val="none"/>
              </w:rPr>
            </w:pPr>
            <w:r w:rsidRPr="00051980">
              <w:rPr>
                <w:rFonts w:ascii="Book Antiqua" w:hAnsi="Book Antiqua" w:cs="Calibri"/>
                <w:b/>
                <w:bCs/>
                <w:color w:val="000000"/>
                <w:sz w:val="22"/>
                <w:szCs w:val="22"/>
              </w:rPr>
              <w:t xml:space="preserve"> 1,129.87 </w:t>
            </w:r>
          </w:p>
        </w:tc>
      </w:tr>
    </w:tbl>
    <w:p w14:paraId="5FBEABBA" w14:textId="77E702D8" w:rsidR="0025169F" w:rsidRDefault="0025169F" w:rsidP="0025169F">
      <w:pPr>
        <w:spacing w:after="80" w:line="276" w:lineRule="auto"/>
        <w:jc w:val="both"/>
        <w:rPr>
          <w:rFonts w:ascii="Book Antiqua" w:hAnsi="Book Antiqua"/>
        </w:rPr>
      </w:pPr>
    </w:p>
    <w:p w14:paraId="74650017" w14:textId="77777777" w:rsidR="007E4E10" w:rsidRPr="0025169F" w:rsidRDefault="007E4E10" w:rsidP="0025169F">
      <w:pPr>
        <w:spacing w:after="80" w:line="276" w:lineRule="auto"/>
        <w:jc w:val="both"/>
        <w:rPr>
          <w:rFonts w:ascii="Book Antiqua" w:hAnsi="Book Antiqua"/>
        </w:rPr>
      </w:pPr>
    </w:p>
    <w:p w14:paraId="01685FBD" w14:textId="1581F1BF" w:rsidR="00881F96" w:rsidRDefault="00881F96" w:rsidP="00881F96">
      <w:pPr>
        <w:spacing w:after="80" w:line="276" w:lineRule="auto"/>
        <w:jc w:val="both"/>
        <w:rPr>
          <w:rFonts w:ascii="Book Antiqua" w:hAnsi="Book Antiqua"/>
          <w:b/>
          <w:bCs/>
        </w:rPr>
      </w:pPr>
      <w:r w:rsidRPr="00881F96">
        <w:rPr>
          <w:rFonts w:ascii="Book Antiqua" w:hAnsi="Book Antiqua"/>
          <w:b/>
          <w:bCs/>
        </w:rPr>
        <w:t>Provisional True-up for FY 2024-25 and ARR for FY 2025-26 to FY 2029-30</w:t>
      </w:r>
    </w:p>
    <w:p w14:paraId="6DEF2A18" w14:textId="77777777" w:rsidR="00881F96" w:rsidRPr="00881F96" w:rsidRDefault="00881F96" w:rsidP="00881F96">
      <w:pPr>
        <w:spacing w:after="80" w:line="276" w:lineRule="auto"/>
        <w:jc w:val="both"/>
        <w:rPr>
          <w:rFonts w:ascii="Book Antiqua" w:hAnsi="Book Antiqua"/>
          <w:b/>
          <w:bCs/>
          <w:lang w:val="en-US"/>
        </w:rPr>
      </w:pPr>
    </w:p>
    <w:p w14:paraId="2B099499" w14:textId="11D3703E" w:rsidR="00881D8A" w:rsidRPr="00881D8A" w:rsidRDefault="00881D8A" w:rsidP="002223CA">
      <w:pPr>
        <w:pStyle w:val="ListParagraph"/>
        <w:numPr>
          <w:ilvl w:val="0"/>
          <w:numId w:val="1"/>
        </w:numPr>
        <w:jc w:val="both"/>
        <w:rPr>
          <w:rFonts w:ascii="Book Antiqua" w:hAnsi="Book Antiqua"/>
        </w:rPr>
      </w:pPr>
      <w:r w:rsidRPr="00881D8A">
        <w:rPr>
          <w:rFonts w:ascii="Book Antiqua" w:hAnsi="Book Antiqua"/>
        </w:rPr>
        <w:t>MSPGCL has submitted the Capital Investment Plan from FY 2027-28 (after cut-off date) to FY 2029-20. In this regard, MSPGCL to submit the complete scheme-wise additional capitalisation proposed along with the detailed justification for implementation of each scheme and its cost benefit analysis. Further, MSPGCL to submit a detailed justification as to why costs to the tune of ~Rs. 400 Crore has been proposed so soon after the commissioning of the unit.</w:t>
      </w:r>
    </w:p>
    <w:p w14:paraId="50EA6152" w14:textId="77777777" w:rsidR="00881D8A" w:rsidRPr="00881D8A" w:rsidRDefault="00881D8A" w:rsidP="00881D8A">
      <w:pPr>
        <w:pStyle w:val="ListParagraph"/>
        <w:numPr>
          <w:ilvl w:val="0"/>
          <w:numId w:val="1"/>
        </w:numPr>
        <w:spacing w:after="80" w:line="276" w:lineRule="auto"/>
        <w:jc w:val="both"/>
        <w:rPr>
          <w:rFonts w:ascii="Book Antiqua" w:hAnsi="Book Antiqua"/>
        </w:rPr>
      </w:pPr>
      <w:r w:rsidRPr="00881D8A">
        <w:rPr>
          <w:rFonts w:ascii="Book Antiqua" w:hAnsi="Book Antiqua"/>
        </w:rPr>
        <w:t>MSPGCL has claimed a total of Rs. 1111.79 Crore towards additional capitalisation after COD. In this regard, MSPGCL to provide scheme-wise additional capitalisation proposed along with the detailed break-up of additional capitalisation proposed towards works that were not envisaged as a part of the original scope of works.</w:t>
      </w:r>
    </w:p>
    <w:p w14:paraId="4AA47874" w14:textId="2770BA56" w:rsidR="00881D8A" w:rsidRDefault="00881D8A" w:rsidP="00881D8A">
      <w:pPr>
        <w:pStyle w:val="ListParagraph"/>
        <w:numPr>
          <w:ilvl w:val="0"/>
          <w:numId w:val="1"/>
        </w:numPr>
        <w:spacing w:after="80" w:line="276" w:lineRule="auto"/>
        <w:jc w:val="both"/>
        <w:rPr>
          <w:rFonts w:ascii="Book Antiqua" w:hAnsi="Book Antiqua"/>
        </w:rPr>
      </w:pPr>
      <w:r w:rsidRPr="00881D8A">
        <w:rPr>
          <w:rFonts w:ascii="Book Antiqua" w:hAnsi="Book Antiqua"/>
        </w:rPr>
        <w:t>MSPGCL to provide the details of Rs. 43.75 Crore claimed towards additional capitalisation post cut-off date with proper justification for such claims.</w:t>
      </w:r>
    </w:p>
    <w:p w14:paraId="43F45BE5" w14:textId="1129A828" w:rsidR="006E180F" w:rsidRDefault="006E180F" w:rsidP="00081B9B">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r>
        <w:rPr>
          <w:rFonts w:ascii="Book Antiqua" w:hAnsi="Book Antiqua"/>
          <w:b/>
        </w:rPr>
        <w:t xml:space="preserve"> to points no. 17,18 &amp; 19</w:t>
      </w:r>
      <w:r w:rsidRPr="00642298">
        <w:rPr>
          <w:rFonts w:ascii="Book Antiqua" w:hAnsi="Book Antiqua"/>
          <w:b/>
        </w:rPr>
        <w:t>:</w:t>
      </w:r>
    </w:p>
    <w:p w14:paraId="6B07157C" w14:textId="6D73BDCD" w:rsidR="00F20F84" w:rsidRDefault="003350CA" w:rsidP="00081B9B">
      <w:pPr>
        <w:pStyle w:val="ListParagraph"/>
        <w:spacing w:after="80" w:line="276" w:lineRule="auto"/>
        <w:jc w:val="both"/>
        <w:rPr>
          <w:rFonts w:ascii="Book Antiqua" w:hAnsi="Book Antiqua"/>
        </w:rPr>
      </w:pPr>
      <w:r>
        <w:rPr>
          <w:rFonts w:ascii="Book Antiqua" w:hAnsi="Book Antiqua"/>
        </w:rPr>
        <w:t xml:space="preserve">The “Additional capital expenditure / capitalisation” </w:t>
      </w:r>
      <w:r w:rsidR="00E04676">
        <w:rPr>
          <w:rFonts w:ascii="Book Antiqua" w:hAnsi="Book Antiqua"/>
        </w:rPr>
        <w:t>after CoD is revised from Rs. 1111.79 Crore as submitted in the original Petition to Rs.11</w:t>
      </w:r>
      <w:r w:rsidR="005E1509">
        <w:rPr>
          <w:rFonts w:ascii="Book Antiqua" w:hAnsi="Book Antiqua"/>
        </w:rPr>
        <w:t>73</w:t>
      </w:r>
      <w:r w:rsidR="00E04676">
        <w:rPr>
          <w:rFonts w:ascii="Book Antiqua" w:hAnsi="Book Antiqua"/>
        </w:rPr>
        <w:t>.</w:t>
      </w:r>
      <w:r w:rsidR="005E1509">
        <w:rPr>
          <w:rFonts w:ascii="Book Antiqua" w:hAnsi="Book Antiqua"/>
        </w:rPr>
        <w:t>62</w:t>
      </w:r>
      <w:r w:rsidR="00E04676">
        <w:rPr>
          <w:rFonts w:ascii="Book Antiqua" w:hAnsi="Book Antiqua"/>
        </w:rPr>
        <w:t xml:space="preserve"> Crore as</w:t>
      </w:r>
      <w:r w:rsidR="005E1509">
        <w:rPr>
          <w:rFonts w:ascii="Book Antiqua" w:hAnsi="Book Antiqua"/>
        </w:rPr>
        <w:t xml:space="preserve"> submitted as part of this data gap II replies and revised Petition. It is submitted that</w:t>
      </w:r>
      <w:r w:rsidR="00E04676">
        <w:rPr>
          <w:rFonts w:ascii="Book Antiqua" w:hAnsi="Book Antiqua"/>
        </w:rPr>
        <w:t xml:space="preserve"> </w:t>
      </w:r>
      <w:r>
        <w:rPr>
          <w:rFonts w:ascii="Book Antiqua" w:hAnsi="Book Antiqua"/>
        </w:rPr>
        <w:t>Rs. 1</w:t>
      </w:r>
      <w:r w:rsidR="005E1509">
        <w:rPr>
          <w:rFonts w:ascii="Book Antiqua" w:hAnsi="Book Antiqua"/>
        </w:rPr>
        <w:t>129</w:t>
      </w:r>
      <w:r>
        <w:rPr>
          <w:rFonts w:ascii="Book Antiqua" w:hAnsi="Book Antiqua"/>
        </w:rPr>
        <w:t>.</w:t>
      </w:r>
      <w:r w:rsidR="005E1509">
        <w:rPr>
          <w:rFonts w:ascii="Book Antiqua" w:hAnsi="Book Antiqua"/>
        </w:rPr>
        <w:t>87</w:t>
      </w:r>
      <w:r>
        <w:rPr>
          <w:rFonts w:ascii="Book Antiqua" w:hAnsi="Book Antiqua"/>
        </w:rPr>
        <w:t xml:space="preserve"> C</w:t>
      </w:r>
      <w:r w:rsidR="00A42E68">
        <w:rPr>
          <w:rFonts w:ascii="Book Antiqua" w:hAnsi="Book Antiqua"/>
        </w:rPr>
        <w:t>rore</w:t>
      </w:r>
      <w:r>
        <w:rPr>
          <w:rFonts w:ascii="Book Antiqua" w:hAnsi="Book Antiqua"/>
        </w:rPr>
        <w:t xml:space="preserve"> </w:t>
      </w:r>
      <w:r w:rsidR="00F20F84">
        <w:rPr>
          <w:rFonts w:ascii="Book Antiqua" w:hAnsi="Book Antiqua"/>
        </w:rPr>
        <w:t xml:space="preserve">are towards new project “Additional capital expenditure” and thus are </w:t>
      </w:r>
      <w:r>
        <w:rPr>
          <w:rFonts w:ascii="Book Antiqua" w:hAnsi="Book Antiqua"/>
        </w:rPr>
        <w:t>proposed during the period COD to cut-off date</w:t>
      </w:r>
      <w:r w:rsidR="00307C50">
        <w:rPr>
          <w:rFonts w:ascii="Book Antiqua" w:hAnsi="Book Antiqua"/>
        </w:rPr>
        <w:t xml:space="preserve"> of 29.02.2028</w:t>
      </w:r>
      <w:r>
        <w:rPr>
          <w:rFonts w:ascii="Book Antiqua" w:hAnsi="Book Antiqua"/>
        </w:rPr>
        <w:t>. Details for the same are s</w:t>
      </w:r>
      <w:r w:rsidR="00F20F84">
        <w:rPr>
          <w:rFonts w:ascii="Book Antiqua" w:hAnsi="Book Antiqua"/>
        </w:rPr>
        <w:t xml:space="preserve">hown </w:t>
      </w:r>
      <w:r>
        <w:rPr>
          <w:rFonts w:ascii="Book Antiqua" w:hAnsi="Book Antiqua"/>
        </w:rPr>
        <w:t xml:space="preserve">under </w:t>
      </w:r>
      <w:r w:rsidR="00F20F84">
        <w:rPr>
          <w:rFonts w:ascii="Book Antiqua" w:hAnsi="Book Antiqua"/>
        </w:rPr>
        <w:t xml:space="preserve">details for FY 2024-25 till FY 2027-28 in </w:t>
      </w:r>
      <w:r>
        <w:rPr>
          <w:rFonts w:ascii="Book Antiqua" w:hAnsi="Book Antiqua"/>
        </w:rPr>
        <w:t xml:space="preserve">Form 14.7 of </w:t>
      </w:r>
      <w:r w:rsidRPr="003350CA">
        <w:rPr>
          <w:rFonts w:ascii="Book Antiqua" w:hAnsi="Book Antiqua"/>
        </w:rPr>
        <w:t xml:space="preserve">the Excel Model </w:t>
      </w:r>
      <w:r w:rsidR="00F20F84">
        <w:rPr>
          <w:rFonts w:ascii="Book Antiqua" w:hAnsi="Book Antiqua"/>
        </w:rPr>
        <w:t xml:space="preserve">submitted along with original petition. Detailed rationale for the same is submitted under the replies to the present Data gap Points 1 &amp; 16 above. The projections for capitalisation are as per the revised project cost estimates </w:t>
      </w:r>
      <w:r w:rsidR="00F20F84" w:rsidRPr="00F20F84">
        <w:rPr>
          <w:rFonts w:ascii="Book Antiqua" w:hAnsi="Book Antiqua"/>
        </w:rPr>
        <w:t>approved by the Board of MSPGCL vide Board Resolution No. 2023/3784 dated 12.10.2023.</w:t>
      </w:r>
    </w:p>
    <w:p w14:paraId="3D4D862B" w14:textId="0C454295" w:rsidR="008C70A9" w:rsidRDefault="00F20F84" w:rsidP="00081B9B">
      <w:pPr>
        <w:pStyle w:val="ListParagraph"/>
        <w:spacing w:after="80" w:line="276" w:lineRule="auto"/>
        <w:jc w:val="both"/>
        <w:rPr>
          <w:rFonts w:ascii="Book Antiqua" w:hAnsi="Book Antiqua"/>
        </w:rPr>
      </w:pPr>
      <w:r>
        <w:rPr>
          <w:rFonts w:ascii="Book Antiqua" w:hAnsi="Book Antiqua"/>
        </w:rPr>
        <w:t>Subsequently,</w:t>
      </w:r>
      <w:r w:rsidR="00307C50">
        <w:rPr>
          <w:rFonts w:ascii="Book Antiqua" w:hAnsi="Book Antiqua"/>
        </w:rPr>
        <w:t xml:space="preserve"> for the period after cut-off date (29.02.2008)</w:t>
      </w:r>
      <w:r>
        <w:rPr>
          <w:rFonts w:ascii="Book Antiqua" w:hAnsi="Book Antiqua"/>
        </w:rPr>
        <w:t>, t</w:t>
      </w:r>
      <w:r w:rsidR="003F7EF4">
        <w:rPr>
          <w:rFonts w:ascii="Book Antiqua" w:hAnsi="Book Antiqua"/>
        </w:rPr>
        <w:t>he Capital Investment Plan for the period FY 2027-28 to FY 2029-30 is being submitted in compliance to the provisions under MERC Capex Regulations, 2022</w:t>
      </w:r>
      <w:r w:rsidR="00307C50">
        <w:rPr>
          <w:rFonts w:ascii="Book Antiqua" w:hAnsi="Book Antiqua"/>
        </w:rPr>
        <w:t>,</w:t>
      </w:r>
      <w:r w:rsidR="00307C50" w:rsidRPr="00307C50">
        <w:rPr>
          <w:rFonts w:ascii="Book Antiqua" w:hAnsi="Book Antiqua"/>
        </w:rPr>
        <w:t xml:space="preserve"> </w:t>
      </w:r>
      <w:r w:rsidR="00307C50">
        <w:rPr>
          <w:rFonts w:ascii="Book Antiqua" w:hAnsi="Book Antiqua"/>
        </w:rPr>
        <w:t>considering the new plant as “Existing station”</w:t>
      </w:r>
      <w:r w:rsidR="003F7EF4">
        <w:rPr>
          <w:rFonts w:ascii="Book Antiqua" w:hAnsi="Book Antiqua"/>
        </w:rPr>
        <w:t>.</w:t>
      </w:r>
      <w:r w:rsidR="00307C50">
        <w:rPr>
          <w:rFonts w:ascii="Book Antiqua" w:hAnsi="Book Antiqua"/>
        </w:rPr>
        <w:t xml:space="preserve"> </w:t>
      </w:r>
      <w:r w:rsidR="008C70A9">
        <w:rPr>
          <w:rFonts w:ascii="Book Antiqua" w:hAnsi="Book Antiqua"/>
        </w:rPr>
        <w:t>Such proposed Capex schemes are for Rs. 394.98 Crs during the period FY 2027-28 to FY 2029-30. Year-wise &amp; Scheme-wise d</w:t>
      </w:r>
      <w:r w:rsidR="00307C50">
        <w:rPr>
          <w:rFonts w:ascii="Book Antiqua" w:hAnsi="Book Antiqua"/>
        </w:rPr>
        <w:t xml:space="preserve">etails for these estimated works are submitted under Form 4.2 of the </w:t>
      </w:r>
      <w:r w:rsidR="00307C50" w:rsidRPr="003350CA">
        <w:rPr>
          <w:rFonts w:ascii="Book Antiqua" w:hAnsi="Book Antiqua"/>
        </w:rPr>
        <w:t xml:space="preserve">Excel Model </w:t>
      </w:r>
      <w:r w:rsidR="00307C50">
        <w:rPr>
          <w:rFonts w:ascii="Book Antiqua" w:hAnsi="Book Antiqua"/>
        </w:rPr>
        <w:t xml:space="preserve">submitted along with original petition. </w:t>
      </w:r>
    </w:p>
    <w:p w14:paraId="031AEE96" w14:textId="6C96CFAD" w:rsidR="009B63FF" w:rsidRDefault="003F7EF4" w:rsidP="00081B9B">
      <w:pPr>
        <w:pStyle w:val="ListParagraph"/>
        <w:spacing w:after="80" w:line="276" w:lineRule="auto"/>
        <w:jc w:val="both"/>
        <w:rPr>
          <w:rFonts w:ascii="Book Antiqua" w:hAnsi="Book Antiqua"/>
        </w:rPr>
      </w:pPr>
      <w:r>
        <w:rPr>
          <w:rFonts w:ascii="Book Antiqua" w:hAnsi="Book Antiqua"/>
        </w:rPr>
        <w:t xml:space="preserve">The presently submitted Capex schemes / works under the Capital Investment Plan for Bhusawal Unit # 6 </w:t>
      </w:r>
      <w:r w:rsidR="001F6CE3">
        <w:rPr>
          <w:rFonts w:ascii="Book Antiqua" w:hAnsi="Book Antiqua"/>
        </w:rPr>
        <w:t xml:space="preserve">are based on broader initial requirements observed during regular operations of the new unit. </w:t>
      </w:r>
      <w:r w:rsidR="008C70A9">
        <w:rPr>
          <w:rFonts w:ascii="Book Antiqua" w:hAnsi="Book Antiqua"/>
        </w:rPr>
        <w:t>Some of t</w:t>
      </w:r>
      <w:r w:rsidR="001F6CE3">
        <w:rPr>
          <w:rFonts w:ascii="Book Antiqua" w:hAnsi="Book Antiqua"/>
        </w:rPr>
        <w:t xml:space="preserve">hese </w:t>
      </w:r>
      <w:r w:rsidR="008C70A9">
        <w:rPr>
          <w:rFonts w:ascii="Book Antiqua" w:hAnsi="Book Antiqua"/>
        </w:rPr>
        <w:t xml:space="preserve">Capex </w:t>
      </w:r>
      <w:r w:rsidR="001F6CE3">
        <w:rPr>
          <w:rFonts w:ascii="Book Antiqua" w:hAnsi="Book Antiqua"/>
        </w:rPr>
        <w:t xml:space="preserve">schemes </w:t>
      </w:r>
      <w:r w:rsidR="00307C50">
        <w:rPr>
          <w:rFonts w:ascii="Book Antiqua" w:hAnsi="Book Antiqua"/>
        </w:rPr>
        <w:t xml:space="preserve">/ works are related to some modification solution </w:t>
      </w:r>
      <w:r w:rsidR="008C70A9">
        <w:rPr>
          <w:rFonts w:ascii="Book Antiqua" w:hAnsi="Book Antiqua"/>
        </w:rPr>
        <w:t>envisaged on the basis of unit operations since COD and required for ensuring regular smooth operations of the units in long run. Also</w:t>
      </w:r>
      <w:r w:rsidR="00687347">
        <w:rPr>
          <w:rFonts w:ascii="Book Antiqua" w:hAnsi="Book Antiqua"/>
        </w:rPr>
        <w:t>,</w:t>
      </w:r>
      <w:r w:rsidR="008C70A9">
        <w:rPr>
          <w:rFonts w:ascii="Book Antiqua" w:hAnsi="Book Antiqua"/>
        </w:rPr>
        <w:t xml:space="preserve"> there are some major capital / insurance spare requirements envisaged on the basis of experiences at other MSPGCL new projects, mainly Koradi Units # 8 to 10.  </w:t>
      </w:r>
      <w:r w:rsidR="009B63FF">
        <w:rPr>
          <w:rFonts w:ascii="Book Antiqua" w:hAnsi="Book Antiqua"/>
        </w:rPr>
        <w:t xml:space="preserve">It is further to submit that since the main design aspects for the new project were finalised by 2017 i.e. almost 8 years before the actual COD, some of the operational aspects / requirements which are observed after COD were not envisaged in the original scope. This time-gap has resulted in </w:t>
      </w:r>
      <w:r w:rsidR="00E07B38">
        <w:rPr>
          <w:rFonts w:ascii="Book Antiqua" w:hAnsi="Book Antiqua"/>
        </w:rPr>
        <w:t xml:space="preserve">such Additional </w:t>
      </w:r>
      <w:r w:rsidR="009B63FF">
        <w:rPr>
          <w:rFonts w:ascii="Book Antiqua" w:hAnsi="Book Antiqua"/>
        </w:rPr>
        <w:t>Capex needs envisaged at this stage.</w:t>
      </w:r>
    </w:p>
    <w:p w14:paraId="025259C1" w14:textId="77777777" w:rsidR="00E07B38" w:rsidRDefault="00E07B38" w:rsidP="00081B9B">
      <w:pPr>
        <w:pStyle w:val="ListParagraph"/>
        <w:spacing w:after="80" w:line="276" w:lineRule="auto"/>
        <w:jc w:val="both"/>
        <w:rPr>
          <w:rFonts w:ascii="Book Antiqua" w:hAnsi="Book Antiqua"/>
        </w:rPr>
      </w:pPr>
    </w:p>
    <w:p w14:paraId="4C2AC326" w14:textId="0CB847D6" w:rsidR="00122DD4" w:rsidRDefault="008C70A9" w:rsidP="00081B9B">
      <w:pPr>
        <w:pStyle w:val="ListParagraph"/>
        <w:spacing w:after="80" w:line="276" w:lineRule="auto"/>
        <w:jc w:val="both"/>
        <w:rPr>
          <w:rFonts w:ascii="Book Antiqua" w:hAnsi="Book Antiqua"/>
        </w:rPr>
      </w:pPr>
      <w:r>
        <w:rPr>
          <w:rFonts w:ascii="Book Antiqua" w:hAnsi="Book Antiqua"/>
        </w:rPr>
        <w:t>Presently, these envisaged works / schemes are</w:t>
      </w:r>
      <w:r w:rsidR="001F6CE3">
        <w:rPr>
          <w:rFonts w:ascii="Book Antiqua" w:hAnsi="Book Antiqua"/>
        </w:rPr>
        <w:t xml:space="preserve"> at only proposal stage and </w:t>
      </w:r>
      <w:r w:rsidR="000964AF">
        <w:rPr>
          <w:rFonts w:ascii="Book Antiqua" w:hAnsi="Book Antiqua"/>
        </w:rPr>
        <w:t xml:space="preserve">detailed </w:t>
      </w:r>
      <w:r>
        <w:rPr>
          <w:rFonts w:ascii="Book Antiqua" w:hAnsi="Book Antiqua"/>
        </w:rPr>
        <w:t xml:space="preserve">analysis of the plant requirements and suitability &amp; feasibility of suggested solutions is being carried out. Further to it, due </w:t>
      </w:r>
      <w:r w:rsidR="000964AF">
        <w:rPr>
          <w:rFonts w:ascii="Book Antiqua" w:hAnsi="Book Antiqua"/>
        </w:rPr>
        <w:t>deliberations on the same</w:t>
      </w:r>
      <w:r>
        <w:rPr>
          <w:rFonts w:ascii="Book Antiqua" w:hAnsi="Book Antiqua"/>
        </w:rPr>
        <w:t xml:space="preserve"> by MSPGCL Board </w:t>
      </w:r>
      <w:r w:rsidR="000964AF">
        <w:rPr>
          <w:rFonts w:ascii="Book Antiqua" w:hAnsi="Book Antiqua"/>
        </w:rPr>
        <w:t xml:space="preserve">after DPR preparation </w:t>
      </w:r>
      <w:r>
        <w:rPr>
          <w:rFonts w:ascii="Book Antiqua" w:hAnsi="Book Antiqua"/>
        </w:rPr>
        <w:t>for the feasible proposals</w:t>
      </w:r>
      <w:r w:rsidR="000964AF">
        <w:rPr>
          <w:rFonts w:ascii="Book Antiqua" w:hAnsi="Book Antiqua"/>
        </w:rPr>
        <w:t xml:space="preserve"> are expected to be done in due course. </w:t>
      </w:r>
      <w:r w:rsidR="00122DD4">
        <w:rPr>
          <w:rFonts w:ascii="Book Antiqua" w:hAnsi="Book Antiqua"/>
        </w:rPr>
        <w:t xml:space="preserve">Subsequently, the Capex schemes which are duly approved by the MSPGCL Board will be submitted to the Hon’ble Commission in compliance to the provisions under MERC Capex Regulations, 2022- ( In-principle approval for eligible DPR schemes, Non-DPR reporting for the balance schemes etc.) </w:t>
      </w:r>
    </w:p>
    <w:p w14:paraId="2AA94591" w14:textId="14A885CE" w:rsidR="006E180F" w:rsidRDefault="008C70A9" w:rsidP="00081B9B">
      <w:pPr>
        <w:pStyle w:val="ListParagraph"/>
        <w:spacing w:after="80" w:line="276" w:lineRule="auto"/>
        <w:jc w:val="both"/>
        <w:rPr>
          <w:rFonts w:ascii="Book Antiqua" w:hAnsi="Book Antiqua"/>
        </w:rPr>
      </w:pPr>
      <w:r>
        <w:rPr>
          <w:rFonts w:ascii="Book Antiqua" w:hAnsi="Book Antiqua"/>
        </w:rPr>
        <w:t>Keeping in view the previous experience</w:t>
      </w:r>
      <w:r w:rsidR="00122DD4">
        <w:rPr>
          <w:rFonts w:ascii="Book Antiqua" w:hAnsi="Book Antiqua"/>
        </w:rPr>
        <w:t xml:space="preserve"> for actual Capitalisation for such approved DPR schemes, MSPGCL has considered notional capitalisation of Rs. 18.75 Crs and Rs. 25 Crs for the years FY 2028-29 &amp; FY 2029-30 respectively and are shown under Form 14.7 </w:t>
      </w:r>
      <w:r w:rsidR="00122DD4" w:rsidRPr="00122DD4">
        <w:rPr>
          <w:rFonts w:ascii="Book Antiqua" w:hAnsi="Book Antiqua"/>
        </w:rPr>
        <w:t>of the Excel Model submitted along with original petition.</w:t>
      </w:r>
      <w:r w:rsidR="009B63FF">
        <w:rPr>
          <w:rFonts w:ascii="Book Antiqua" w:hAnsi="Book Antiqua"/>
        </w:rPr>
        <w:t xml:space="preserve"> </w:t>
      </w:r>
      <w:r w:rsidR="00122DD4">
        <w:rPr>
          <w:rFonts w:ascii="Book Antiqua" w:hAnsi="Book Antiqua"/>
        </w:rPr>
        <w:t>MSPGCL requests to consider these projected C</w:t>
      </w:r>
      <w:r w:rsidR="009B63FF">
        <w:rPr>
          <w:rFonts w:ascii="Book Antiqua" w:hAnsi="Book Antiqua"/>
        </w:rPr>
        <w:t>ap</w:t>
      </w:r>
      <w:r w:rsidR="00122DD4">
        <w:rPr>
          <w:rFonts w:ascii="Book Antiqua" w:hAnsi="Book Antiqua"/>
        </w:rPr>
        <w:t xml:space="preserve">italisations </w:t>
      </w:r>
      <w:r w:rsidR="009B63FF">
        <w:rPr>
          <w:rFonts w:ascii="Book Antiqua" w:hAnsi="Book Antiqua"/>
        </w:rPr>
        <w:t>&amp; accordingly approve the subsequent asset additions &amp; tariff</w:t>
      </w:r>
      <w:r w:rsidR="001F6CE3">
        <w:rPr>
          <w:rFonts w:ascii="Book Antiqua" w:hAnsi="Book Antiqua"/>
        </w:rPr>
        <w:t xml:space="preserve"> </w:t>
      </w:r>
      <w:r w:rsidR="009B63FF">
        <w:rPr>
          <w:rFonts w:ascii="Book Antiqua" w:hAnsi="Book Antiqua"/>
        </w:rPr>
        <w:t>components for the same.</w:t>
      </w:r>
    </w:p>
    <w:p w14:paraId="08E29D40" w14:textId="78B76541" w:rsidR="006E180F" w:rsidRDefault="006E180F" w:rsidP="00081B9B">
      <w:pPr>
        <w:pStyle w:val="ListParagraph"/>
        <w:spacing w:after="80" w:line="276" w:lineRule="auto"/>
        <w:jc w:val="both"/>
        <w:rPr>
          <w:rFonts w:ascii="Book Antiqua" w:hAnsi="Book Antiqua"/>
        </w:rPr>
      </w:pPr>
    </w:p>
    <w:p w14:paraId="2EB479FB" w14:textId="77777777" w:rsidR="006E180F" w:rsidRPr="00881D8A" w:rsidRDefault="006E180F" w:rsidP="00081B9B">
      <w:pPr>
        <w:pStyle w:val="ListParagraph"/>
        <w:spacing w:after="80" w:line="276" w:lineRule="auto"/>
        <w:jc w:val="both"/>
        <w:rPr>
          <w:rFonts w:ascii="Book Antiqua" w:hAnsi="Book Antiqua"/>
        </w:rPr>
      </w:pPr>
    </w:p>
    <w:p w14:paraId="4C9157DC" w14:textId="6636CAFD" w:rsidR="00CF723A" w:rsidRPr="008867C9" w:rsidRDefault="008D0AFF" w:rsidP="00CF723A">
      <w:pPr>
        <w:pStyle w:val="ListParagraph"/>
        <w:numPr>
          <w:ilvl w:val="0"/>
          <w:numId w:val="1"/>
        </w:numPr>
        <w:spacing w:after="80" w:line="276" w:lineRule="auto"/>
        <w:ind w:hanging="357"/>
        <w:contextualSpacing w:val="0"/>
        <w:jc w:val="both"/>
        <w:rPr>
          <w:rFonts w:ascii="Book Antiqua" w:hAnsi="Book Antiqua"/>
        </w:rPr>
      </w:pPr>
      <w:r w:rsidRPr="002615BC">
        <w:rPr>
          <w:rFonts w:ascii="Book Antiqua" w:hAnsi="Book Antiqua"/>
        </w:rPr>
        <w:t>MSPGCL has claimed water charges considering procurement of water from Sewage Treatment Plant (STP). MSPGCL is required to submit the basis of estimation of water charges, source-wise water requirement, applicable tariff/rate considered, supporting agreements/approvals and justification for the projected water charges considered in the Petition.</w:t>
      </w:r>
    </w:p>
    <w:p w14:paraId="6BB372C5" w14:textId="77777777" w:rsidR="00CF723A" w:rsidRDefault="00CF723A" w:rsidP="00CF723A">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0504AAB0" w14:textId="24FDBD91" w:rsidR="00CF723A" w:rsidRDefault="002C4237" w:rsidP="005A388F">
      <w:pPr>
        <w:spacing w:after="80" w:line="276" w:lineRule="auto"/>
        <w:ind w:left="720"/>
        <w:jc w:val="both"/>
        <w:rPr>
          <w:rFonts w:ascii="Book Antiqua" w:hAnsi="Book Antiqua"/>
        </w:rPr>
      </w:pPr>
      <w:r>
        <w:rPr>
          <w:rFonts w:ascii="Book Antiqua" w:hAnsi="Book Antiqua"/>
        </w:rPr>
        <w:t xml:space="preserve">The working of water charges claimed in the </w:t>
      </w:r>
      <w:r w:rsidR="00D268E8">
        <w:rPr>
          <w:rFonts w:ascii="Book Antiqua" w:hAnsi="Book Antiqua"/>
        </w:rPr>
        <w:t xml:space="preserve">original </w:t>
      </w:r>
      <w:r>
        <w:rPr>
          <w:rFonts w:ascii="Book Antiqua" w:hAnsi="Book Antiqua"/>
        </w:rPr>
        <w:t>Petition for control period is as under:</w:t>
      </w:r>
    </w:p>
    <w:tbl>
      <w:tblPr>
        <w:tblW w:w="5000" w:type="pct"/>
        <w:tblLook w:val="04A0" w:firstRow="1" w:lastRow="0" w:firstColumn="1" w:lastColumn="0" w:noHBand="0" w:noVBand="1"/>
      </w:tblPr>
      <w:tblGrid>
        <w:gridCol w:w="1976"/>
        <w:gridCol w:w="1230"/>
        <w:gridCol w:w="1162"/>
        <w:gridCol w:w="1162"/>
        <w:gridCol w:w="1162"/>
        <w:gridCol w:w="1162"/>
        <w:gridCol w:w="1162"/>
      </w:tblGrid>
      <w:tr w:rsidR="00CF723A" w:rsidRPr="00051980" w14:paraId="1DC61496" w14:textId="77777777" w:rsidTr="005A388F">
        <w:trPr>
          <w:trHeight w:val="576"/>
          <w:tblHeader/>
        </w:trPr>
        <w:tc>
          <w:tcPr>
            <w:tcW w:w="1463" w:type="pct"/>
            <w:tcBorders>
              <w:top w:val="single" w:sz="4" w:space="0" w:color="auto"/>
              <w:left w:val="single" w:sz="4" w:space="0" w:color="auto"/>
              <w:bottom w:val="single" w:sz="4" w:space="0" w:color="auto"/>
              <w:right w:val="single" w:sz="4" w:space="0" w:color="auto"/>
            </w:tcBorders>
            <w:shd w:val="clear" w:color="000000" w:fill="F8CBAD"/>
            <w:vAlign w:val="center"/>
            <w:hideMark/>
          </w:tcPr>
          <w:p w14:paraId="2790CB2A" w14:textId="77777777" w:rsidR="00CF723A" w:rsidRPr="00051980" w:rsidRDefault="00CF723A" w:rsidP="00CF723A">
            <w:pPr>
              <w:spacing w:after="0" w:line="240" w:lineRule="auto"/>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Particulars</w:t>
            </w:r>
          </w:p>
        </w:tc>
        <w:tc>
          <w:tcPr>
            <w:tcW w:w="629" w:type="pct"/>
            <w:tcBorders>
              <w:top w:val="single" w:sz="4" w:space="0" w:color="auto"/>
              <w:left w:val="nil"/>
              <w:bottom w:val="single" w:sz="4" w:space="0" w:color="auto"/>
              <w:right w:val="single" w:sz="4" w:space="0" w:color="auto"/>
            </w:tcBorders>
            <w:shd w:val="clear" w:color="000000" w:fill="F8CBAD"/>
            <w:vAlign w:val="center"/>
            <w:hideMark/>
          </w:tcPr>
          <w:p w14:paraId="78CEC885"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22.02.2025 to 31.03.2025</w:t>
            </w:r>
          </w:p>
        </w:tc>
        <w:tc>
          <w:tcPr>
            <w:tcW w:w="582" w:type="pct"/>
            <w:tcBorders>
              <w:top w:val="single" w:sz="4" w:space="0" w:color="auto"/>
              <w:left w:val="nil"/>
              <w:bottom w:val="single" w:sz="4" w:space="0" w:color="auto"/>
              <w:right w:val="single" w:sz="4" w:space="0" w:color="auto"/>
            </w:tcBorders>
            <w:shd w:val="clear" w:color="000000" w:fill="F8CBAD"/>
            <w:noWrap/>
            <w:vAlign w:val="center"/>
            <w:hideMark/>
          </w:tcPr>
          <w:p w14:paraId="2FEF9459"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FY 2025-26</w:t>
            </w:r>
          </w:p>
        </w:tc>
        <w:tc>
          <w:tcPr>
            <w:tcW w:w="582" w:type="pct"/>
            <w:tcBorders>
              <w:top w:val="single" w:sz="4" w:space="0" w:color="auto"/>
              <w:left w:val="nil"/>
              <w:bottom w:val="single" w:sz="4" w:space="0" w:color="auto"/>
              <w:right w:val="single" w:sz="4" w:space="0" w:color="auto"/>
            </w:tcBorders>
            <w:shd w:val="clear" w:color="000000" w:fill="F8CBAD"/>
            <w:noWrap/>
            <w:vAlign w:val="center"/>
            <w:hideMark/>
          </w:tcPr>
          <w:p w14:paraId="151AE1E4"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FY 2026-27</w:t>
            </w:r>
          </w:p>
        </w:tc>
        <w:tc>
          <w:tcPr>
            <w:tcW w:w="582" w:type="pct"/>
            <w:tcBorders>
              <w:top w:val="single" w:sz="4" w:space="0" w:color="auto"/>
              <w:left w:val="nil"/>
              <w:bottom w:val="single" w:sz="4" w:space="0" w:color="auto"/>
              <w:right w:val="single" w:sz="4" w:space="0" w:color="auto"/>
            </w:tcBorders>
            <w:shd w:val="clear" w:color="000000" w:fill="F8CBAD"/>
            <w:noWrap/>
            <w:vAlign w:val="center"/>
            <w:hideMark/>
          </w:tcPr>
          <w:p w14:paraId="4358AD36"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FY 2027-28</w:t>
            </w:r>
          </w:p>
        </w:tc>
        <w:tc>
          <w:tcPr>
            <w:tcW w:w="582" w:type="pct"/>
            <w:tcBorders>
              <w:top w:val="single" w:sz="4" w:space="0" w:color="auto"/>
              <w:left w:val="nil"/>
              <w:bottom w:val="single" w:sz="4" w:space="0" w:color="auto"/>
              <w:right w:val="single" w:sz="4" w:space="0" w:color="auto"/>
            </w:tcBorders>
            <w:shd w:val="clear" w:color="000000" w:fill="F8CBAD"/>
            <w:noWrap/>
            <w:vAlign w:val="center"/>
            <w:hideMark/>
          </w:tcPr>
          <w:p w14:paraId="3BF9D219"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FY 2028-29</w:t>
            </w:r>
          </w:p>
        </w:tc>
        <w:tc>
          <w:tcPr>
            <w:tcW w:w="582" w:type="pct"/>
            <w:tcBorders>
              <w:top w:val="single" w:sz="4" w:space="0" w:color="auto"/>
              <w:left w:val="nil"/>
              <w:bottom w:val="single" w:sz="4" w:space="0" w:color="auto"/>
              <w:right w:val="single" w:sz="4" w:space="0" w:color="auto"/>
            </w:tcBorders>
            <w:shd w:val="clear" w:color="000000" w:fill="F8CBAD"/>
            <w:noWrap/>
            <w:vAlign w:val="center"/>
            <w:hideMark/>
          </w:tcPr>
          <w:p w14:paraId="79FDEEFB"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FY 2029-30</w:t>
            </w:r>
          </w:p>
        </w:tc>
      </w:tr>
      <w:tr w:rsidR="00CF723A" w:rsidRPr="00051980" w14:paraId="4187F16A"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53108CA4" w14:textId="77777777" w:rsidR="00CF723A" w:rsidRPr="00051980" w:rsidRDefault="00CF723A" w:rsidP="00CF723A">
            <w:pPr>
              <w:spacing w:after="0" w:line="240" w:lineRule="auto"/>
              <w:rPr>
                <w:rFonts w:ascii="Calibri" w:eastAsia="Times New Roman" w:hAnsi="Calibri" w:cs="Calibri"/>
                <w:b/>
                <w:color w:val="000000"/>
                <w:kern w:val="0"/>
                <w:sz w:val="18"/>
                <w:szCs w:val="18"/>
                <w:u w:val="single"/>
                <w:lang w:eastAsia="en-IN"/>
                <w14:ligatures w14:val="none"/>
              </w:rPr>
            </w:pPr>
            <w:r w:rsidRPr="00051980">
              <w:rPr>
                <w:rFonts w:ascii="Calibri" w:eastAsia="Times New Roman" w:hAnsi="Calibri" w:cs="Calibri"/>
                <w:b/>
                <w:color w:val="000000"/>
                <w:kern w:val="0"/>
                <w:sz w:val="18"/>
                <w:szCs w:val="18"/>
                <w:u w:val="single"/>
                <w:lang w:eastAsia="en-IN"/>
                <w14:ligatures w14:val="none"/>
              </w:rPr>
              <w:t>Water Requirement (Cubic Meter)</w:t>
            </w:r>
          </w:p>
        </w:tc>
        <w:tc>
          <w:tcPr>
            <w:tcW w:w="629" w:type="pct"/>
            <w:tcBorders>
              <w:top w:val="nil"/>
              <w:left w:val="nil"/>
              <w:bottom w:val="single" w:sz="4" w:space="0" w:color="auto"/>
              <w:right w:val="single" w:sz="4" w:space="0" w:color="auto"/>
            </w:tcBorders>
            <w:noWrap/>
            <w:vAlign w:val="center"/>
            <w:hideMark/>
          </w:tcPr>
          <w:p w14:paraId="3CF05AB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15,53,375 </w:t>
            </w:r>
          </w:p>
        </w:tc>
        <w:tc>
          <w:tcPr>
            <w:tcW w:w="582" w:type="pct"/>
            <w:tcBorders>
              <w:top w:val="nil"/>
              <w:left w:val="nil"/>
              <w:bottom w:val="single" w:sz="4" w:space="0" w:color="auto"/>
              <w:right w:val="single" w:sz="4" w:space="0" w:color="auto"/>
            </w:tcBorders>
            <w:noWrap/>
            <w:vAlign w:val="center"/>
            <w:hideMark/>
          </w:tcPr>
          <w:p w14:paraId="6BD561A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1,94,96,000 </w:t>
            </w:r>
          </w:p>
        </w:tc>
        <w:tc>
          <w:tcPr>
            <w:tcW w:w="582" w:type="pct"/>
            <w:tcBorders>
              <w:top w:val="nil"/>
              <w:left w:val="nil"/>
              <w:bottom w:val="single" w:sz="4" w:space="0" w:color="auto"/>
              <w:right w:val="single" w:sz="4" w:space="0" w:color="auto"/>
            </w:tcBorders>
            <w:noWrap/>
            <w:vAlign w:val="center"/>
            <w:hideMark/>
          </w:tcPr>
          <w:p w14:paraId="7410BDA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1,94,93,859 </w:t>
            </w:r>
          </w:p>
        </w:tc>
        <w:tc>
          <w:tcPr>
            <w:tcW w:w="582" w:type="pct"/>
            <w:tcBorders>
              <w:top w:val="nil"/>
              <w:left w:val="nil"/>
              <w:bottom w:val="single" w:sz="4" w:space="0" w:color="auto"/>
              <w:right w:val="single" w:sz="4" w:space="0" w:color="auto"/>
            </w:tcBorders>
            <w:noWrap/>
            <w:vAlign w:val="center"/>
            <w:hideMark/>
          </w:tcPr>
          <w:p w14:paraId="4147A18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1,94,96,000 </w:t>
            </w:r>
          </w:p>
        </w:tc>
        <w:tc>
          <w:tcPr>
            <w:tcW w:w="582" w:type="pct"/>
            <w:tcBorders>
              <w:top w:val="nil"/>
              <w:left w:val="nil"/>
              <w:bottom w:val="single" w:sz="4" w:space="0" w:color="auto"/>
              <w:right w:val="single" w:sz="4" w:space="0" w:color="auto"/>
            </w:tcBorders>
            <w:noWrap/>
            <w:vAlign w:val="center"/>
            <w:hideMark/>
          </w:tcPr>
          <w:p w14:paraId="740CA25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1,94,96,000 </w:t>
            </w:r>
          </w:p>
        </w:tc>
        <w:tc>
          <w:tcPr>
            <w:tcW w:w="582" w:type="pct"/>
            <w:tcBorders>
              <w:top w:val="nil"/>
              <w:left w:val="nil"/>
              <w:bottom w:val="single" w:sz="4" w:space="0" w:color="auto"/>
              <w:right w:val="single" w:sz="4" w:space="0" w:color="auto"/>
            </w:tcBorders>
            <w:noWrap/>
            <w:vAlign w:val="center"/>
            <w:hideMark/>
          </w:tcPr>
          <w:p w14:paraId="23BDC05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1,94,87,650 </w:t>
            </w:r>
          </w:p>
        </w:tc>
      </w:tr>
      <w:tr w:rsidR="00CF723A" w:rsidRPr="00051980" w14:paraId="4DDEA322"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1745515E"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629" w:type="pct"/>
            <w:tcBorders>
              <w:top w:val="nil"/>
              <w:left w:val="nil"/>
              <w:bottom w:val="single" w:sz="4" w:space="0" w:color="auto"/>
              <w:right w:val="single" w:sz="4" w:space="0" w:color="auto"/>
            </w:tcBorders>
            <w:noWrap/>
            <w:vAlign w:val="center"/>
            <w:hideMark/>
          </w:tcPr>
          <w:p w14:paraId="594F3F2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0371B0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6D15B80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754203D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009A2F8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61E924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00B2CD41" w14:textId="77777777" w:rsidTr="00CF723A">
        <w:trPr>
          <w:trHeight w:val="576"/>
        </w:trPr>
        <w:tc>
          <w:tcPr>
            <w:tcW w:w="1463" w:type="pct"/>
            <w:tcBorders>
              <w:top w:val="nil"/>
              <w:left w:val="single" w:sz="4" w:space="0" w:color="auto"/>
              <w:bottom w:val="single" w:sz="4" w:space="0" w:color="auto"/>
              <w:right w:val="single" w:sz="4" w:space="0" w:color="auto"/>
            </w:tcBorders>
            <w:vAlign w:val="bottom"/>
            <w:hideMark/>
          </w:tcPr>
          <w:p w14:paraId="71251F86" w14:textId="77777777" w:rsidR="00CF723A" w:rsidRPr="00051980" w:rsidRDefault="00CF723A" w:rsidP="00CF723A">
            <w:pPr>
              <w:spacing w:after="0" w:line="240" w:lineRule="auto"/>
              <w:rPr>
                <w:rFonts w:ascii="Calibri" w:eastAsia="Times New Roman" w:hAnsi="Calibri" w:cs="Calibri"/>
                <w:b/>
                <w:bCs/>
                <w:color w:val="000000"/>
                <w:kern w:val="0"/>
                <w:sz w:val="18"/>
                <w:szCs w:val="18"/>
                <w:u w:val="single"/>
                <w:lang w:eastAsia="en-IN"/>
                <w14:ligatures w14:val="none"/>
              </w:rPr>
            </w:pPr>
            <w:r w:rsidRPr="00051980">
              <w:rPr>
                <w:rFonts w:ascii="Calibri" w:eastAsia="Times New Roman" w:hAnsi="Calibri" w:cs="Calibri"/>
                <w:b/>
                <w:bCs/>
                <w:color w:val="000000"/>
                <w:kern w:val="0"/>
                <w:sz w:val="18"/>
                <w:szCs w:val="18"/>
                <w:u w:val="single"/>
                <w:lang w:eastAsia="en-IN"/>
                <w14:ligatures w14:val="none"/>
              </w:rPr>
              <w:t>Sources to fulfill above requirement (Cubic Meter)</w:t>
            </w:r>
          </w:p>
        </w:tc>
        <w:tc>
          <w:tcPr>
            <w:tcW w:w="629" w:type="pct"/>
            <w:tcBorders>
              <w:top w:val="nil"/>
              <w:left w:val="nil"/>
              <w:bottom w:val="single" w:sz="4" w:space="0" w:color="auto"/>
              <w:right w:val="single" w:sz="4" w:space="0" w:color="auto"/>
            </w:tcBorders>
            <w:noWrap/>
            <w:vAlign w:val="center"/>
            <w:hideMark/>
          </w:tcPr>
          <w:p w14:paraId="38373F2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A7EB58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2A06C74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611789F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F15ACA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D8CE179"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5D782836"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6678F879"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210MW reservation</w:t>
            </w:r>
          </w:p>
        </w:tc>
        <w:tc>
          <w:tcPr>
            <w:tcW w:w="629" w:type="pct"/>
            <w:tcBorders>
              <w:top w:val="nil"/>
              <w:left w:val="nil"/>
              <w:bottom w:val="single" w:sz="4" w:space="0" w:color="auto"/>
              <w:right w:val="single" w:sz="4" w:space="0" w:color="auto"/>
            </w:tcBorders>
            <w:noWrap/>
            <w:vAlign w:val="center"/>
            <w:hideMark/>
          </w:tcPr>
          <w:p w14:paraId="49E12D3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E8FCA6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1,25,00,000 </w:t>
            </w:r>
          </w:p>
        </w:tc>
        <w:tc>
          <w:tcPr>
            <w:tcW w:w="582" w:type="pct"/>
            <w:tcBorders>
              <w:top w:val="nil"/>
              <w:left w:val="nil"/>
              <w:bottom w:val="single" w:sz="4" w:space="0" w:color="auto"/>
              <w:right w:val="single" w:sz="4" w:space="0" w:color="auto"/>
            </w:tcBorders>
            <w:noWrap/>
            <w:vAlign w:val="center"/>
            <w:hideMark/>
          </w:tcPr>
          <w:p w14:paraId="4D54B931"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1,25,00,000 </w:t>
            </w:r>
          </w:p>
        </w:tc>
        <w:tc>
          <w:tcPr>
            <w:tcW w:w="582" w:type="pct"/>
            <w:tcBorders>
              <w:top w:val="nil"/>
              <w:left w:val="nil"/>
              <w:bottom w:val="single" w:sz="4" w:space="0" w:color="auto"/>
              <w:right w:val="single" w:sz="4" w:space="0" w:color="auto"/>
            </w:tcBorders>
            <w:noWrap/>
            <w:vAlign w:val="center"/>
            <w:hideMark/>
          </w:tcPr>
          <w:p w14:paraId="46517C9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77,00,000 </w:t>
            </w:r>
          </w:p>
        </w:tc>
        <w:tc>
          <w:tcPr>
            <w:tcW w:w="582" w:type="pct"/>
            <w:tcBorders>
              <w:top w:val="nil"/>
              <w:left w:val="nil"/>
              <w:bottom w:val="single" w:sz="4" w:space="0" w:color="auto"/>
              <w:right w:val="single" w:sz="4" w:space="0" w:color="auto"/>
            </w:tcBorders>
            <w:noWrap/>
            <w:vAlign w:val="center"/>
            <w:hideMark/>
          </w:tcPr>
          <w:p w14:paraId="3F25AD5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2378699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11961544" w14:textId="77777777" w:rsidTr="00CF723A">
        <w:trPr>
          <w:trHeight w:val="576"/>
        </w:trPr>
        <w:tc>
          <w:tcPr>
            <w:tcW w:w="1463" w:type="pct"/>
            <w:tcBorders>
              <w:top w:val="nil"/>
              <w:left w:val="single" w:sz="4" w:space="0" w:color="auto"/>
              <w:bottom w:val="single" w:sz="4" w:space="0" w:color="auto"/>
              <w:right w:val="single" w:sz="4" w:space="0" w:color="auto"/>
            </w:tcBorders>
            <w:vAlign w:val="bottom"/>
            <w:hideMark/>
          </w:tcPr>
          <w:p w14:paraId="65AB95B4"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500MW Concessional rate water reservation</w:t>
            </w:r>
          </w:p>
        </w:tc>
        <w:tc>
          <w:tcPr>
            <w:tcW w:w="629" w:type="pct"/>
            <w:tcBorders>
              <w:top w:val="nil"/>
              <w:left w:val="nil"/>
              <w:bottom w:val="single" w:sz="4" w:space="0" w:color="auto"/>
              <w:right w:val="single" w:sz="4" w:space="0" w:color="auto"/>
            </w:tcBorders>
            <w:noWrap/>
            <w:vAlign w:val="center"/>
            <w:hideMark/>
          </w:tcPr>
          <w:p w14:paraId="029AFE6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0F1F3B8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C3B1F5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432DCB5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4EDE525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4209EB5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4A6B761B" w14:textId="77777777" w:rsidTr="00CF723A">
        <w:trPr>
          <w:trHeight w:val="288"/>
        </w:trPr>
        <w:tc>
          <w:tcPr>
            <w:tcW w:w="1463" w:type="pct"/>
            <w:tcBorders>
              <w:top w:val="nil"/>
              <w:left w:val="single" w:sz="4" w:space="0" w:color="auto"/>
              <w:bottom w:val="single" w:sz="4" w:space="0" w:color="auto"/>
              <w:right w:val="single" w:sz="4" w:space="0" w:color="auto"/>
            </w:tcBorders>
            <w:vAlign w:val="center"/>
            <w:hideMark/>
          </w:tcPr>
          <w:p w14:paraId="45BA8F12"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Proposed STP (M/s Vishwaraj)</w:t>
            </w:r>
          </w:p>
        </w:tc>
        <w:tc>
          <w:tcPr>
            <w:tcW w:w="629" w:type="pct"/>
            <w:tcBorders>
              <w:top w:val="nil"/>
              <w:left w:val="nil"/>
              <w:bottom w:val="single" w:sz="4" w:space="0" w:color="auto"/>
              <w:right w:val="single" w:sz="4" w:space="0" w:color="auto"/>
            </w:tcBorders>
            <w:noWrap/>
            <w:vAlign w:val="center"/>
            <w:hideMark/>
          </w:tcPr>
          <w:p w14:paraId="210F765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693AAD8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0B21204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10DF97F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48,00,000 </w:t>
            </w:r>
          </w:p>
        </w:tc>
        <w:tc>
          <w:tcPr>
            <w:tcW w:w="582" w:type="pct"/>
            <w:tcBorders>
              <w:top w:val="nil"/>
              <w:left w:val="nil"/>
              <w:bottom w:val="single" w:sz="4" w:space="0" w:color="auto"/>
              <w:right w:val="single" w:sz="4" w:space="0" w:color="auto"/>
            </w:tcBorders>
            <w:noWrap/>
            <w:vAlign w:val="center"/>
            <w:hideMark/>
          </w:tcPr>
          <w:p w14:paraId="6CD5883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1,94,96,000 </w:t>
            </w:r>
          </w:p>
        </w:tc>
        <w:tc>
          <w:tcPr>
            <w:tcW w:w="582" w:type="pct"/>
            <w:tcBorders>
              <w:top w:val="nil"/>
              <w:left w:val="nil"/>
              <w:bottom w:val="single" w:sz="4" w:space="0" w:color="auto"/>
              <w:right w:val="single" w:sz="4" w:space="0" w:color="auto"/>
            </w:tcBorders>
            <w:noWrap/>
            <w:vAlign w:val="center"/>
            <w:hideMark/>
          </w:tcPr>
          <w:p w14:paraId="56D87E2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1,94,87,650 </w:t>
            </w:r>
          </w:p>
        </w:tc>
      </w:tr>
      <w:tr w:rsidR="00CF723A" w:rsidRPr="00051980" w14:paraId="272C398F" w14:textId="77777777" w:rsidTr="00CF723A">
        <w:trPr>
          <w:trHeight w:val="948"/>
        </w:trPr>
        <w:tc>
          <w:tcPr>
            <w:tcW w:w="1463" w:type="pct"/>
            <w:tcBorders>
              <w:top w:val="nil"/>
              <w:left w:val="single" w:sz="4" w:space="0" w:color="auto"/>
              <w:bottom w:val="single" w:sz="4" w:space="0" w:color="auto"/>
              <w:right w:val="single" w:sz="4" w:space="0" w:color="auto"/>
            </w:tcBorders>
            <w:vAlign w:val="center"/>
            <w:hideMark/>
          </w:tcPr>
          <w:p w14:paraId="179EB38A"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Other 8.08Mm3 Concessional rate water reservation as per MOU Dtd 27.12.2024 for 1x660MW </w:t>
            </w:r>
          </w:p>
        </w:tc>
        <w:tc>
          <w:tcPr>
            <w:tcW w:w="629" w:type="pct"/>
            <w:tcBorders>
              <w:top w:val="nil"/>
              <w:left w:val="nil"/>
              <w:bottom w:val="single" w:sz="4" w:space="0" w:color="auto"/>
              <w:right w:val="single" w:sz="4" w:space="0" w:color="auto"/>
            </w:tcBorders>
            <w:noWrap/>
            <w:vAlign w:val="center"/>
            <w:hideMark/>
          </w:tcPr>
          <w:p w14:paraId="3E5A84C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15,53,375 </w:t>
            </w:r>
          </w:p>
        </w:tc>
        <w:tc>
          <w:tcPr>
            <w:tcW w:w="582" w:type="pct"/>
            <w:tcBorders>
              <w:top w:val="nil"/>
              <w:left w:val="nil"/>
              <w:bottom w:val="single" w:sz="4" w:space="0" w:color="auto"/>
              <w:right w:val="single" w:sz="4" w:space="0" w:color="auto"/>
            </w:tcBorders>
            <w:noWrap/>
            <w:vAlign w:val="center"/>
            <w:hideMark/>
          </w:tcPr>
          <w:p w14:paraId="31A4C9B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70,00,000 </w:t>
            </w:r>
          </w:p>
        </w:tc>
        <w:tc>
          <w:tcPr>
            <w:tcW w:w="582" w:type="pct"/>
            <w:tcBorders>
              <w:top w:val="nil"/>
              <w:left w:val="nil"/>
              <w:bottom w:val="single" w:sz="4" w:space="0" w:color="auto"/>
              <w:right w:val="single" w:sz="4" w:space="0" w:color="auto"/>
            </w:tcBorders>
            <w:noWrap/>
            <w:vAlign w:val="center"/>
            <w:hideMark/>
          </w:tcPr>
          <w:p w14:paraId="19DB624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70,00,000 </w:t>
            </w:r>
          </w:p>
        </w:tc>
        <w:tc>
          <w:tcPr>
            <w:tcW w:w="582" w:type="pct"/>
            <w:tcBorders>
              <w:top w:val="nil"/>
              <w:left w:val="nil"/>
              <w:bottom w:val="single" w:sz="4" w:space="0" w:color="auto"/>
              <w:right w:val="single" w:sz="4" w:space="0" w:color="auto"/>
            </w:tcBorders>
            <w:noWrap/>
            <w:vAlign w:val="center"/>
            <w:hideMark/>
          </w:tcPr>
          <w:p w14:paraId="1054F2E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70,00,000 </w:t>
            </w:r>
          </w:p>
        </w:tc>
        <w:tc>
          <w:tcPr>
            <w:tcW w:w="582" w:type="pct"/>
            <w:tcBorders>
              <w:top w:val="nil"/>
              <w:left w:val="nil"/>
              <w:bottom w:val="single" w:sz="4" w:space="0" w:color="auto"/>
              <w:right w:val="single" w:sz="4" w:space="0" w:color="auto"/>
            </w:tcBorders>
            <w:noWrap/>
            <w:vAlign w:val="center"/>
            <w:hideMark/>
          </w:tcPr>
          <w:p w14:paraId="25F6CCC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081BA241"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7924DBB7"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66A8E14A" w14:textId="77777777" w:rsidR="00CF723A" w:rsidRPr="00051980" w:rsidRDefault="00CF723A" w:rsidP="00CF723A">
            <w:pPr>
              <w:spacing w:after="0" w:line="240" w:lineRule="auto"/>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Total</w:t>
            </w:r>
          </w:p>
        </w:tc>
        <w:tc>
          <w:tcPr>
            <w:tcW w:w="629" w:type="pct"/>
            <w:tcBorders>
              <w:top w:val="nil"/>
              <w:left w:val="nil"/>
              <w:bottom w:val="single" w:sz="4" w:space="0" w:color="auto"/>
              <w:right w:val="single" w:sz="4" w:space="0" w:color="auto"/>
            </w:tcBorders>
            <w:noWrap/>
            <w:vAlign w:val="center"/>
            <w:hideMark/>
          </w:tcPr>
          <w:p w14:paraId="77D7B284"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15,53,375 </w:t>
            </w:r>
          </w:p>
        </w:tc>
        <w:tc>
          <w:tcPr>
            <w:tcW w:w="582" w:type="pct"/>
            <w:tcBorders>
              <w:top w:val="nil"/>
              <w:left w:val="nil"/>
              <w:bottom w:val="single" w:sz="4" w:space="0" w:color="auto"/>
              <w:right w:val="single" w:sz="4" w:space="0" w:color="auto"/>
            </w:tcBorders>
            <w:noWrap/>
            <w:vAlign w:val="center"/>
            <w:hideMark/>
          </w:tcPr>
          <w:p w14:paraId="28E85B9B"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1,95,00,000 </w:t>
            </w:r>
          </w:p>
        </w:tc>
        <w:tc>
          <w:tcPr>
            <w:tcW w:w="582" w:type="pct"/>
            <w:tcBorders>
              <w:top w:val="nil"/>
              <w:left w:val="nil"/>
              <w:bottom w:val="single" w:sz="4" w:space="0" w:color="auto"/>
              <w:right w:val="single" w:sz="4" w:space="0" w:color="auto"/>
            </w:tcBorders>
            <w:noWrap/>
            <w:vAlign w:val="center"/>
            <w:hideMark/>
          </w:tcPr>
          <w:p w14:paraId="750F0147"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1,95,00,000 </w:t>
            </w:r>
          </w:p>
        </w:tc>
        <w:tc>
          <w:tcPr>
            <w:tcW w:w="582" w:type="pct"/>
            <w:tcBorders>
              <w:top w:val="nil"/>
              <w:left w:val="nil"/>
              <w:bottom w:val="single" w:sz="4" w:space="0" w:color="auto"/>
              <w:right w:val="single" w:sz="4" w:space="0" w:color="auto"/>
            </w:tcBorders>
            <w:noWrap/>
            <w:vAlign w:val="center"/>
            <w:hideMark/>
          </w:tcPr>
          <w:p w14:paraId="5BB0F4EE"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1,95,00,000 </w:t>
            </w:r>
          </w:p>
        </w:tc>
        <w:tc>
          <w:tcPr>
            <w:tcW w:w="582" w:type="pct"/>
            <w:tcBorders>
              <w:top w:val="nil"/>
              <w:left w:val="nil"/>
              <w:bottom w:val="single" w:sz="4" w:space="0" w:color="auto"/>
              <w:right w:val="single" w:sz="4" w:space="0" w:color="auto"/>
            </w:tcBorders>
            <w:noWrap/>
            <w:vAlign w:val="center"/>
            <w:hideMark/>
          </w:tcPr>
          <w:p w14:paraId="2EB13D48"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1,94,96,000 </w:t>
            </w:r>
          </w:p>
        </w:tc>
        <w:tc>
          <w:tcPr>
            <w:tcW w:w="582" w:type="pct"/>
            <w:tcBorders>
              <w:top w:val="nil"/>
              <w:left w:val="nil"/>
              <w:bottom w:val="single" w:sz="4" w:space="0" w:color="auto"/>
              <w:right w:val="single" w:sz="4" w:space="0" w:color="auto"/>
            </w:tcBorders>
            <w:noWrap/>
            <w:vAlign w:val="center"/>
            <w:hideMark/>
          </w:tcPr>
          <w:p w14:paraId="6088BF6E" w14:textId="77777777" w:rsidR="00CF723A" w:rsidRPr="00051980" w:rsidRDefault="00CF723A" w:rsidP="00CF723A">
            <w:pPr>
              <w:spacing w:after="0" w:line="240" w:lineRule="auto"/>
              <w:jc w:val="center"/>
              <w:rPr>
                <w:rFonts w:ascii="Calibri" w:eastAsia="Times New Roman" w:hAnsi="Calibri" w:cs="Calibri"/>
                <w:bCs/>
                <w:color w:val="000000"/>
                <w:kern w:val="0"/>
                <w:sz w:val="18"/>
                <w:szCs w:val="18"/>
                <w:lang w:eastAsia="en-IN"/>
                <w14:ligatures w14:val="none"/>
              </w:rPr>
            </w:pPr>
            <w:r w:rsidRPr="00051980">
              <w:rPr>
                <w:rFonts w:ascii="Calibri" w:eastAsia="Times New Roman" w:hAnsi="Calibri" w:cs="Calibri"/>
                <w:bCs/>
                <w:color w:val="000000"/>
                <w:kern w:val="0"/>
                <w:sz w:val="18"/>
                <w:szCs w:val="18"/>
                <w:lang w:eastAsia="en-IN"/>
                <w14:ligatures w14:val="none"/>
              </w:rPr>
              <w:t xml:space="preserve"> 1,94,87,650 </w:t>
            </w:r>
          </w:p>
        </w:tc>
      </w:tr>
      <w:tr w:rsidR="00CF723A" w:rsidRPr="00051980" w14:paraId="05722303"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160DE5E2" w14:textId="77777777" w:rsidR="00CF723A" w:rsidRPr="00051980" w:rsidRDefault="00CF723A" w:rsidP="00CF723A">
            <w:pPr>
              <w:spacing w:after="0" w:line="240" w:lineRule="auto"/>
              <w:rPr>
                <w:rFonts w:ascii="Calibri" w:eastAsia="Times New Roman" w:hAnsi="Calibri" w:cs="Calibri"/>
                <w:b/>
                <w:bCs/>
                <w:color w:val="000000"/>
                <w:kern w:val="0"/>
                <w:sz w:val="18"/>
                <w:szCs w:val="18"/>
                <w:u w:val="single"/>
                <w:lang w:eastAsia="en-IN"/>
                <w14:ligatures w14:val="none"/>
              </w:rPr>
            </w:pPr>
            <w:r w:rsidRPr="00051980">
              <w:rPr>
                <w:rFonts w:ascii="Calibri" w:eastAsia="Times New Roman" w:hAnsi="Calibri" w:cs="Calibri"/>
                <w:b/>
                <w:bCs/>
                <w:color w:val="000000"/>
                <w:kern w:val="0"/>
                <w:sz w:val="18"/>
                <w:szCs w:val="18"/>
                <w:u w:val="single"/>
                <w:lang w:eastAsia="en-IN"/>
                <w14:ligatures w14:val="none"/>
              </w:rPr>
              <w:t>Rate of Water (Rs./m3)</w:t>
            </w:r>
          </w:p>
        </w:tc>
        <w:tc>
          <w:tcPr>
            <w:tcW w:w="629" w:type="pct"/>
            <w:tcBorders>
              <w:top w:val="nil"/>
              <w:left w:val="nil"/>
              <w:bottom w:val="single" w:sz="4" w:space="0" w:color="auto"/>
              <w:right w:val="single" w:sz="4" w:space="0" w:color="auto"/>
            </w:tcBorders>
            <w:noWrap/>
            <w:vAlign w:val="center"/>
            <w:hideMark/>
          </w:tcPr>
          <w:p w14:paraId="2E38BFE2"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5225FE1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1691B30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6E8D613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40D66C3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7D035F7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r>
      <w:tr w:rsidR="00CF723A" w:rsidRPr="00051980" w14:paraId="408C5E3A"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06B5E85C"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210MW reservation</w:t>
            </w:r>
          </w:p>
        </w:tc>
        <w:tc>
          <w:tcPr>
            <w:tcW w:w="629" w:type="pct"/>
            <w:tcBorders>
              <w:top w:val="nil"/>
              <w:left w:val="nil"/>
              <w:bottom w:val="single" w:sz="4" w:space="0" w:color="auto"/>
              <w:right w:val="single" w:sz="4" w:space="0" w:color="auto"/>
            </w:tcBorders>
            <w:noWrap/>
            <w:vAlign w:val="center"/>
            <w:hideMark/>
          </w:tcPr>
          <w:p w14:paraId="0B9FC2B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31.68 </w:t>
            </w:r>
          </w:p>
        </w:tc>
        <w:tc>
          <w:tcPr>
            <w:tcW w:w="582" w:type="pct"/>
            <w:tcBorders>
              <w:top w:val="nil"/>
              <w:left w:val="nil"/>
              <w:bottom w:val="single" w:sz="4" w:space="0" w:color="auto"/>
              <w:right w:val="single" w:sz="4" w:space="0" w:color="auto"/>
            </w:tcBorders>
            <w:noWrap/>
            <w:vAlign w:val="center"/>
            <w:hideMark/>
          </w:tcPr>
          <w:p w14:paraId="0AFE20F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34.85 </w:t>
            </w:r>
          </w:p>
        </w:tc>
        <w:tc>
          <w:tcPr>
            <w:tcW w:w="582" w:type="pct"/>
            <w:tcBorders>
              <w:top w:val="nil"/>
              <w:left w:val="nil"/>
              <w:bottom w:val="single" w:sz="4" w:space="0" w:color="auto"/>
              <w:right w:val="single" w:sz="4" w:space="0" w:color="auto"/>
            </w:tcBorders>
            <w:noWrap/>
            <w:vAlign w:val="center"/>
            <w:hideMark/>
          </w:tcPr>
          <w:p w14:paraId="5243F4A1"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38.33 </w:t>
            </w:r>
          </w:p>
        </w:tc>
        <w:tc>
          <w:tcPr>
            <w:tcW w:w="582" w:type="pct"/>
            <w:tcBorders>
              <w:top w:val="nil"/>
              <w:left w:val="nil"/>
              <w:bottom w:val="single" w:sz="4" w:space="0" w:color="auto"/>
              <w:right w:val="single" w:sz="4" w:space="0" w:color="auto"/>
            </w:tcBorders>
            <w:noWrap/>
            <w:vAlign w:val="center"/>
            <w:hideMark/>
          </w:tcPr>
          <w:p w14:paraId="140CAE3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42.17 </w:t>
            </w:r>
          </w:p>
        </w:tc>
        <w:tc>
          <w:tcPr>
            <w:tcW w:w="582" w:type="pct"/>
            <w:tcBorders>
              <w:top w:val="nil"/>
              <w:left w:val="nil"/>
              <w:bottom w:val="single" w:sz="4" w:space="0" w:color="auto"/>
              <w:right w:val="single" w:sz="4" w:space="0" w:color="auto"/>
            </w:tcBorders>
            <w:noWrap/>
            <w:vAlign w:val="center"/>
            <w:hideMark/>
          </w:tcPr>
          <w:p w14:paraId="458432C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46.38 </w:t>
            </w:r>
          </w:p>
        </w:tc>
        <w:tc>
          <w:tcPr>
            <w:tcW w:w="582" w:type="pct"/>
            <w:tcBorders>
              <w:top w:val="nil"/>
              <w:left w:val="nil"/>
              <w:bottom w:val="single" w:sz="4" w:space="0" w:color="auto"/>
              <w:right w:val="single" w:sz="4" w:space="0" w:color="auto"/>
            </w:tcBorders>
            <w:noWrap/>
            <w:vAlign w:val="center"/>
            <w:hideMark/>
          </w:tcPr>
          <w:p w14:paraId="7B9C91A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51.02 </w:t>
            </w:r>
          </w:p>
        </w:tc>
      </w:tr>
      <w:tr w:rsidR="00CF723A" w:rsidRPr="00051980" w14:paraId="20458702" w14:textId="77777777" w:rsidTr="00CF723A">
        <w:trPr>
          <w:trHeight w:val="576"/>
        </w:trPr>
        <w:tc>
          <w:tcPr>
            <w:tcW w:w="1463" w:type="pct"/>
            <w:tcBorders>
              <w:top w:val="nil"/>
              <w:left w:val="single" w:sz="4" w:space="0" w:color="auto"/>
              <w:bottom w:val="single" w:sz="4" w:space="0" w:color="auto"/>
              <w:right w:val="single" w:sz="4" w:space="0" w:color="auto"/>
            </w:tcBorders>
            <w:vAlign w:val="bottom"/>
            <w:hideMark/>
          </w:tcPr>
          <w:p w14:paraId="6407B780"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500MW Concessional water supply</w:t>
            </w:r>
          </w:p>
        </w:tc>
        <w:tc>
          <w:tcPr>
            <w:tcW w:w="629" w:type="pct"/>
            <w:tcBorders>
              <w:top w:val="nil"/>
              <w:left w:val="nil"/>
              <w:bottom w:val="single" w:sz="4" w:space="0" w:color="auto"/>
              <w:right w:val="single" w:sz="4" w:space="0" w:color="auto"/>
            </w:tcBorders>
            <w:noWrap/>
            <w:vAlign w:val="center"/>
            <w:hideMark/>
          </w:tcPr>
          <w:p w14:paraId="1717A0F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2.53 </w:t>
            </w:r>
          </w:p>
        </w:tc>
        <w:tc>
          <w:tcPr>
            <w:tcW w:w="582" w:type="pct"/>
            <w:tcBorders>
              <w:top w:val="nil"/>
              <w:left w:val="nil"/>
              <w:bottom w:val="single" w:sz="4" w:space="0" w:color="auto"/>
              <w:right w:val="single" w:sz="4" w:space="0" w:color="auto"/>
            </w:tcBorders>
            <w:noWrap/>
            <w:vAlign w:val="center"/>
            <w:hideMark/>
          </w:tcPr>
          <w:p w14:paraId="0085DF3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2.79 </w:t>
            </w:r>
          </w:p>
        </w:tc>
        <w:tc>
          <w:tcPr>
            <w:tcW w:w="582" w:type="pct"/>
            <w:tcBorders>
              <w:top w:val="nil"/>
              <w:left w:val="nil"/>
              <w:bottom w:val="single" w:sz="4" w:space="0" w:color="auto"/>
              <w:right w:val="single" w:sz="4" w:space="0" w:color="auto"/>
            </w:tcBorders>
            <w:noWrap/>
            <w:vAlign w:val="center"/>
            <w:hideMark/>
          </w:tcPr>
          <w:p w14:paraId="2AD049FF"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3.06 </w:t>
            </w:r>
          </w:p>
        </w:tc>
        <w:tc>
          <w:tcPr>
            <w:tcW w:w="582" w:type="pct"/>
            <w:tcBorders>
              <w:top w:val="nil"/>
              <w:left w:val="nil"/>
              <w:bottom w:val="single" w:sz="4" w:space="0" w:color="auto"/>
              <w:right w:val="single" w:sz="4" w:space="0" w:color="auto"/>
            </w:tcBorders>
            <w:noWrap/>
            <w:vAlign w:val="center"/>
            <w:hideMark/>
          </w:tcPr>
          <w:p w14:paraId="13B3846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3.37 </w:t>
            </w:r>
          </w:p>
        </w:tc>
        <w:tc>
          <w:tcPr>
            <w:tcW w:w="582" w:type="pct"/>
            <w:tcBorders>
              <w:top w:val="nil"/>
              <w:left w:val="nil"/>
              <w:bottom w:val="single" w:sz="4" w:space="0" w:color="auto"/>
              <w:right w:val="single" w:sz="4" w:space="0" w:color="auto"/>
            </w:tcBorders>
            <w:noWrap/>
            <w:vAlign w:val="center"/>
            <w:hideMark/>
          </w:tcPr>
          <w:p w14:paraId="68EAE3F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3.71 </w:t>
            </w:r>
          </w:p>
        </w:tc>
        <w:tc>
          <w:tcPr>
            <w:tcW w:w="582" w:type="pct"/>
            <w:tcBorders>
              <w:top w:val="nil"/>
              <w:left w:val="nil"/>
              <w:bottom w:val="single" w:sz="4" w:space="0" w:color="auto"/>
              <w:right w:val="single" w:sz="4" w:space="0" w:color="auto"/>
            </w:tcBorders>
            <w:noWrap/>
            <w:vAlign w:val="center"/>
            <w:hideMark/>
          </w:tcPr>
          <w:p w14:paraId="1638E8B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4.08 </w:t>
            </w:r>
          </w:p>
        </w:tc>
      </w:tr>
      <w:tr w:rsidR="00CF723A" w:rsidRPr="00051980" w14:paraId="5CBF6164" w14:textId="77777777" w:rsidTr="00CF723A">
        <w:trPr>
          <w:trHeight w:val="576"/>
        </w:trPr>
        <w:tc>
          <w:tcPr>
            <w:tcW w:w="1463" w:type="pct"/>
            <w:tcBorders>
              <w:top w:val="nil"/>
              <w:left w:val="single" w:sz="4" w:space="0" w:color="auto"/>
              <w:bottom w:val="single" w:sz="4" w:space="0" w:color="auto"/>
              <w:right w:val="single" w:sz="4" w:space="0" w:color="auto"/>
            </w:tcBorders>
            <w:vAlign w:val="center"/>
            <w:hideMark/>
          </w:tcPr>
          <w:p w14:paraId="2659243B"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Proposed STP (M/s Vishwaraj) Rs per m3</w:t>
            </w:r>
          </w:p>
        </w:tc>
        <w:tc>
          <w:tcPr>
            <w:tcW w:w="629" w:type="pct"/>
            <w:tcBorders>
              <w:top w:val="nil"/>
              <w:left w:val="nil"/>
              <w:bottom w:val="single" w:sz="4" w:space="0" w:color="auto"/>
              <w:right w:val="single" w:sz="4" w:space="0" w:color="auto"/>
            </w:tcBorders>
            <w:noWrap/>
            <w:vAlign w:val="center"/>
            <w:hideMark/>
          </w:tcPr>
          <w:p w14:paraId="44CFB05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69.50 </w:t>
            </w:r>
          </w:p>
        </w:tc>
        <w:tc>
          <w:tcPr>
            <w:tcW w:w="582" w:type="pct"/>
            <w:tcBorders>
              <w:top w:val="nil"/>
              <w:left w:val="nil"/>
              <w:bottom w:val="single" w:sz="4" w:space="0" w:color="auto"/>
              <w:right w:val="single" w:sz="4" w:space="0" w:color="auto"/>
            </w:tcBorders>
            <w:noWrap/>
            <w:vAlign w:val="center"/>
            <w:hideMark/>
          </w:tcPr>
          <w:p w14:paraId="6EADE42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77.15 </w:t>
            </w:r>
          </w:p>
        </w:tc>
        <w:tc>
          <w:tcPr>
            <w:tcW w:w="582" w:type="pct"/>
            <w:tcBorders>
              <w:top w:val="nil"/>
              <w:left w:val="nil"/>
              <w:bottom w:val="single" w:sz="4" w:space="0" w:color="auto"/>
              <w:right w:val="single" w:sz="4" w:space="0" w:color="auto"/>
            </w:tcBorders>
            <w:noWrap/>
            <w:vAlign w:val="center"/>
            <w:hideMark/>
          </w:tcPr>
          <w:p w14:paraId="2017B75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85.63 </w:t>
            </w:r>
          </w:p>
        </w:tc>
        <w:tc>
          <w:tcPr>
            <w:tcW w:w="582" w:type="pct"/>
            <w:tcBorders>
              <w:top w:val="nil"/>
              <w:left w:val="nil"/>
              <w:bottom w:val="single" w:sz="4" w:space="0" w:color="auto"/>
              <w:right w:val="single" w:sz="4" w:space="0" w:color="auto"/>
            </w:tcBorders>
            <w:noWrap/>
            <w:vAlign w:val="center"/>
            <w:hideMark/>
          </w:tcPr>
          <w:p w14:paraId="48E15D8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95.05 </w:t>
            </w:r>
          </w:p>
        </w:tc>
        <w:tc>
          <w:tcPr>
            <w:tcW w:w="582" w:type="pct"/>
            <w:tcBorders>
              <w:top w:val="nil"/>
              <w:left w:val="nil"/>
              <w:bottom w:val="single" w:sz="4" w:space="0" w:color="auto"/>
              <w:right w:val="single" w:sz="4" w:space="0" w:color="auto"/>
            </w:tcBorders>
            <w:noWrap/>
            <w:vAlign w:val="center"/>
            <w:hideMark/>
          </w:tcPr>
          <w:p w14:paraId="08CE8EA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105.51 </w:t>
            </w:r>
          </w:p>
        </w:tc>
        <w:tc>
          <w:tcPr>
            <w:tcW w:w="582" w:type="pct"/>
            <w:tcBorders>
              <w:top w:val="nil"/>
              <w:left w:val="nil"/>
              <w:bottom w:val="single" w:sz="4" w:space="0" w:color="auto"/>
              <w:right w:val="single" w:sz="4" w:space="0" w:color="auto"/>
            </w:tcBorders>
            <w:noWrap/>
            <w:vAlign w:val="center"/>
            <w:hideMark/>
          </w:tcPr>
          <w:p w14:paraId="7742E7B1"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117.11 </w:t>
            </w:r>
          </w:p>
        </w:tc>
      </w:tr>
      <w:tr w:rsidR="00CF723A" w:rsidRPr="00051980" w14:paraId="690A0005" w14:textId="77777777" w:rsidTr="00CF723A">
        <w:trPr>
          <w:trHeight w:val="1152"/>
        </w:trPr>
        <w:tc>
          <w:tcPr>
            <w:tcW w:w="1463" w:type="pct"/>
            <w:tcBorders>
              <w:top w:val="nil"/>
              <w:left w:val="single" w:sz="4" w:space="0" w:color="auto"/>
              <w:bottom w:val="single" w:sz="4" w:space="0" w:color="auto"/>
              <w:right w:val="single" w:sz="4" w:space="0" w:color="auto"/>
            </w:tcBorders>
            <w:vAlign w:val="center"/>
            <w:hideMark/>
          </w:tcPr>
          <w:p w14:paraId="35082F57"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Other 8.08Mm3 (7.00+1.08 losses) Concessional rate water reservation as per MOU Dtd 27.12.2024 for 1x660MW </w:t>
            </w:r>
          </w:p>
        </w:tc>
        <w:tc>
          <w:tcPr>
            <w:tcW w:w="629" w:type="pct"/>
            <w:tcBorders>
              <w:top w:val="nil"/>
              <w:left w:val="nil"/>
              <w:bottom w:val="single" w:sz="4" w:space="0" w:color="auto"/>
              <w:right w:val="single" w:sz="4" w:space="0" w:color="auto"/>
            </w:tcBorders>
            <w:noWrap/>
            <w:vAlign w:val="center"/>
            <w:hideMark/>
          </w:tcPr>
          <w:p w14:paraId="160CF9A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2.53 </w:t>
            </w:r>
          </w:p>
        </w:tc>
        <w:tc>
          <w:tcPr>
            <w:tcW w:w="582" w:type="pct"/>
            <w:tcBorders>
              <w:top w:val="nil"/>
              <w:left w:val="nil"/>
              <w:bottom w:val="single" w:sz="4" w:space="0" w:color="auto"/>
              <w:right w:val="single" w:sz="4" w:space="0" w:color="auto"/>
            </w:tcBorders>
            <w:noWrap/>
            <w:vAlign w:val="center"/>
            <w:hideMark/>
          </w:tcPr>
          <w:p w14:paraId="0AD2DF8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2.79 </w:t>
            </w:r>
          </w:p>
        </w:tc>
        <w:tc>
          <w:tcPr>
            <w:tcW w:w="582" w:type="pct"/>
            <w:tcBorders>
              <w:top w:val="nil"/>
              <w:left w:val="nil"/>
              <w:bottom w:val="single" w:sz="4" w:space="0" w:color="auto"/>
              <w:right w:val="single" w:sz="4" w:space="0" w:color="auto"/>
            </w:tcBorders>
            <w:noWrap/>
            <w:vAlign w:val="center"/>
            <w:hideMark/>
          </w:tcPr>
          <w:p w14:paraId="56D5FFA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3.06 </w:t>
            </w:r>
          </w:p>
        </w:tc>
        <w:tc>
          <w:tcPr>
            <w:tcW w:w="582" w:type="pct"/>
            <w:tcBorders>
              <w:top w:val="nil"/>
              <w:left w:val="nil"/>
              <w:bottom w:val="single" w:sz="4" w:space="0" w:color="auto"/>
              <w:right w:val="single" w:sz="4" w:space="0" w:color="auto"/>
            </w:tcBorders>
            <w:noWrap/>
            <w:vAlign w:val="center"/>
            <w:hideMark/>
          </w:tcPr>
          <w:p w14:paraId="6ABE948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3.37 </w:t>
            </w:r>
          </w:p>
        </w:tc>
        <w:tc>
          <w:tcPr>
            <w:tcW w:w="582" w:type="pct"/>
            <w:tcBorders>
              <w:top w:val="nil"/>
              <w:left w:val="nil"/>
              <w:bottom w:val="single" w:sz="4" w:space="0" w:color="auto"/>
              <w:right w:val="single" w:sz="4" w:space="0" w:color="auto"/>
            </w:tcBorders>
            <w:noWrap/>
            <w:vAlign w:val="center"/>
            <w:hideMark/>
          </w:tcPr>
          <w:p w14:paraId="2C558CA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3.71 </w:t>
            </w:r>
          </w:p>
        </w:tc>
        <w:tc>
          <w:tcPr>
            <w:tcW w:w="582" w:type="pct"/>
            <w:tcBorders>
              <w:top w:val="nil"/>
              <w:left w:val="nil"/>
              <w:bottom w:val="single" w:sz="4" w:space="0" w:color="auto"/>
              <w:right w:val="single" w:sz="4" w:space="0" w:color="auto"/>
            </w:tcBorders>
            <w:noWrap/>
            <w:vAlign w:val="center"/>
            <w:hideMark/>
          </w:tcPr>
          <w:p w14:paraId="6901118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4.08 </w:t>
            </w:r>
          </w:p>
        </w:tc>
      </w:tr>
      <w:tr w:rsidR="00CF723A" w:rsidRPr="00051980" w14:paraId="43ADDB57"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3FAF9E74"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629" w:type="pct"/>
            <w:tcBorders>
              <w:top w:val="nil"/>
              <w:left w:val="nil"/>
              <w:bottom w:val="single" w:sz="4" w:space="0" w:color="auto"/>
              <w:right w:val="single" w:sz="4" w:space="0" w:color="auto"/>
            </w:tcBorders>
            <w:noWrap/>
            <w:vAlign w:val="center"/>
            <w:hideMark/>
          </w:tcPr>
          <w:p w14:paraId="4F5E8B6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7917B2C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1D3288D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36B9307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79854F8B"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0A49938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r>
      <w:tr w:rsidR="00CF723A" w:rsidRPr="00051980" w14:paraId="54F43AE5"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7FC47A02" w14:textId="77777777" w:rsidR="00CF723A" w:rsidRPr="00051980" w:rsidRDefault="00CF723A" w:rsidP="00CF723A">
            <w:pPr>
              <w:spacing w:after="0" w:line="240" w:lineRule="auto"/>
              <w:rPr>
                <w:rFonts w:ascii="Calibri" w:eastAsia="Times New Roman" w:hAnsi="Calibri" w:cs="Calibri"/>
                <w:b/>
                <w:bCs/>
                <w:color w:val="000000"/>
                <w:kern w:val="0"/>
                <w:sz w:val="18"/>
                <w:szCs w:val="18"/>
                <w:u w:val="single"/>
                <w:lang w:eastAsia="en-IN"/>
                <w14:ligatures w14:val="none"/>
              </w:rPr>
            </w:pPr>
            <w:r w:rsidRPr="00051980">
              <w:rPr>
                <w:rFonts w:ascii="Calibri" w:eastAsia="Times New Roman" w:hAnsi="Calibri" w:cs="Calibri"/>
                <w:b/>
                <w:bCs/>
                <w:color w:val="000000"/>
                <w:kern w:val="0"/>
                <w:sz w:val="18"/>
                <w:szCs w:val="18"/>
                <w:u w:val="single"/>
                <w:lang w:eastAsia="en-IN"/>
                <w14:ligatures w14:val="none"/>
              </w:rPr>
              <w:t>Cost of water (Rs. Crores)</w:t>
            </w:r>
          </w:p>
        </w:tc>
        <w:tc>
          <w:tcPr>
            <w:tcW w:w="629" w:type="pct"/>
            <w:tcBorders>
              <w:top w:val="nil"/>
              <w:left w:val="nil"/>
              <w:bottom w:val="single" w:sz="4" w:space="0" w:color="auto"/>
              <w:right w:val="single" w:sz="4" w:space="0" w:color="auto"/>
            </w:tcBorders>
            <w:noWrap/>
            <w:vAlign w:val="center"/>
            <w:hideMark/>
          </w:tcPr>
          <w:p w14:paraId="2F89A40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4E66596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47810C2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3CBCFDE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3966564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c>
          <w:tcPr>
            <w:tcW w:w="582" w:type="pct"/>
            <w:tcBorders>
              <w:top w:val="nil"/>
              <w:left w:val="nil"/>
              <w:bottom w:val="single" w:sz="4" w:space="0" w:color="auto"/>
              <w:right w:val="single" w:sz="4" w:space="0" w:color="auto"/>
            </w:tcBorders>
            <w:noWrap/>
            <w:vAlign w:val="center"/>
            <w:hideMark/>
          </w:tcPr>
          <w:p w14:paraId="26097C59"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w:t>
            </w:r>
          </w:p>
        </w:tc>
      </w:tr>
      <w:tr w:rsidR="00CF723A" w:rsidRPr="00051980" w14:paraId="0F8A7989"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388457DB"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210MW reservation</w:t>
            </w:r>
          </w:p>
        </w:tc>
        <w:tc>
          <w:tcPr>
            <w:tcW w:w="629" w:type="pct"/>
            <w:tcBorders>
              <w:top w:val="nil"/>
              <w:left w:val="nil"/>
              <w:bottom w:val="single" w:sz="4" w:space="0" w:color="auto"/>
              <w:right w:val="single" w:sz="4" w:space="0" w:color="auto"/>
            </w:tcBorders>
            <w:noWrap/>
            <w:vAlign w:val="center"/>
            <w:hideMark/>
          </w:tcPr>
          <w:p w14:paraId="482B3F4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E27750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43.56 </w:t>
            </w:r>
          </w:p>
        </w:tc>
        <w:tc>
          <w:tcPr>
            <w:tcW w:w="582" w:type="pct"/>
            <w:tcBorders>
              <w:top w:val="nil"/>
              <w:left w:val="nil"/>
              <w:bottom w:val="single" w:sz="4" w:space="0" w:color="auto"/>
              <w:right w:val="single" w:sz="4" w:space="0" w:color="auto"/>
            </w:tcBorders>
            <w:noWrap/>
            <w:vAlign w:val="center"/>
            <w:hideMark/>
          </w:tcPr>
          <w:p w14:paraId="0AC0D55A"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47.92 </w:t>
            </w:r>
          </w:p>
        </w:tc>
        <w:tc>
          <w:tcPr>
            <w:tcW w:w="582" w:type="pct"/>
            <w:tcBorders>
              <w:top w:val="nil"/>
              <w:left w:val="nil"/>
              <w:bottom w:val="single" w:sz="4" w:space="0" w:color="auto"/>
              <w:right w:val="single" w:sz="4" w:space="0" w:color="auto"/>
            </w:tcBorders>
            <w:noWrap/>
            <w:vAlign w:val="center"/>
            <w:hideMark/>
          </w:tcPr>
          <w:p w14:paraId="22C5885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32.47 </w:t>
            </w:r>
          </w:p>
        </w:tc>
        <w:tc>
          <w:tcPr>
            <w:tcW w:w="582" w:type="pct"/>
            <w:tcBorders>
              <w:top w:val="nil"/>
              <w:left w:val="nil"/>
              <w:bottom w:val="single" w:sz="4" w:space="0" w:color="auto"/>
              <w:right w:val="single" w:sz="4" w:space="0" w:color="auto"/>
            </w:tcBorders>
            <w:noWrap/>
            <w:vAlign w:val="center"/>
            <w:hideMark/>
          </w:tcPr>
          <w:p w14:paraId="0F0BE5E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6803552"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01335747" w14:textId="77777777" w:rsidTr="00CF723A">
        <w:trPr>
          <w:trHeight w:val="576"/>
        </w:trPr>
        <w:tc>
          <w:tcPr>
            <w:tcW w:w="1463" w:type="pct"/>
            <w:tcBorders>
              <w:top w:val="nil"/>
              <w:left w:val="single" w:sz="4" w:space="0" w:color="auto"/>
              <w:bottom w:val="single" w:sz="4" w:space="0" w:color="auto"/>
              <w:right w:val="single" w:sz="4" w:space="0" w:color="auto"/>
            </w:tcBorders>
            <w:vAlign w:val="bottom"/>
            <w:hideMark/>
          </w:tcPr>
          <w:p w14:paraId="4E654214"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500MW Concessional rate water reservation</w:t>
            </w:r>
          </w:p>
        </w:tc>
        <w:tc>
          <w:tcPr>
            <w:tcW w:w="629" w:type="pct"/>
            <w:tcBorders>
              <w:top w:val="nil"/>
              <w:left w:val="nil"/>
              <w:bottom w:val="single" w:sz="4" w:space="0" w:color="auto"/>
              <w:right w:val="single" w:sz="4" w:space="0" w:color="auto"/>
            </w:tcBorders>
            <w:noWrap/>
            <w:vAlign w:val="center"/>
            <w:hideMark/>
          </w:tcPr>
          <w:p w14:paraId="1DA4D3C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75D6351"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4B7F51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104244F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595C170F"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CED9329"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3C917AF7"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29A7E7EE"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Proposed STP (M/s Vishwaraj)</w:t>
            </w:r>
          </w:p>
        </w:tc>
        <w:tc>
          <w:tcPr>
            <w:tcW w:w="629" w:type="pct"/>
            <w:tcBorders>
              <w:top w:val="nil"/>
              <w:left w:val="nil"/>
              <w:bottom w:val="single" w:sz="4" w:space="0" w:color="auto"/>
              <w:right w:val="single" w:sz="4" w:space="0" w:color="auto"/>
            </w:tcBorders>
            <w:noWrap/>
            <w:vAlign w:val="center"/>
            <w:hideMark/>
          </w:tcPr>
          <w:p w14:paraId="29796497"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3114ACA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012FDF1E"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248F415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45.62 </w:t>
            </w:r>
          </w:p>
        </w:tc>
        <w:tc>
          <w:tcPr>
            <w:tcW w:w="582" w:type="pct"/>
            <w:tcBorders>
              <w:top w:val="nil"/>
              <w:left w:val="nil"/>
              <w:bottom w:val="single" w:sz="4" w:space="0" w:color="auto"/>
              <w:right w:val="single" w:sz="4" w:space="0" w:color="auto"/>
            </w:tcBorders>
            <w:noWrap/>
            <w:vAlign w:val="center"/>
            <w:hideMark/>
          </w:tcPr>
          <w:p w14:paraId="26C9F0EC"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205.69 </w:t>
            </w:r>
          </w:p>
        </w:tc>
        <w:tc>
          <w:tcPr>
            <w:tcW w:w="582" w:type="pct"/>
            <w:tcBorders>
              <w:top w:val="nil"/>
              <w:left w:val="nil"/>
              <w:bottom w:val="single" w:sz="4" w:space="0" w:color="auto"/>
              <w:right w:val="single" w:sz="4" w:space="0" w:color="auto"/>
            </w:tcBorders>
            <w:noWrap/>
            <w:vAlign w:val="center"/>
            <w:hideMark/>
          </w:tcPr>
          <w:p w14:paraId="2C2C5A50"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228.22 </w:t>
            </w:r>
          </w:p>
        </w:tc>
      </w:tr>
      <w:tr w:rsidR="00CF723A" w:rsidRPr="00051980" w14:paraId="32311F82" w14:textId="77777777" w:rsidTr="00CF723A">
        <w:trPr>
          <w:trHeight w:val="888"/>
        </w:trPr>
        <w:tc>
          <w:tcPr>
            <w:tcW w:w="1463" w:type="pct"/>
            <w:tcBorders>
              <w:top w:val="nil"/>
              <w:left w:val="single" w:sz="4" w:space="0" w:color="auto"/>
              <w:bottom w:val="single" w:sz="4" w:space="0" w:color="auto"/>
              <w:right w:val="single" w:sz="4" w:space="0" w:color="auto"/>
            </w:tcBorders>
            <w:hideMark/>
          </w:tcPr>
          <w:p w14:paraId="34272FA5" w14:textId="77777777" w:rsidR="00CF723A" w:rsidRPr="00051980" w:rsidRDefault="00CF723A" w:rsidP="00CF723A">
            <w:pPr>
              <w:spacing w:after="0" w:line="240" w:lineRule="auto"/>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Other 8.08Mm3 Concessional rate water reservation as per MOU Dtd 27.12.2024 for 1x660MW </w:t>
            </w:r>
          </w:p>
        </w:tc>
        <w:tc>
          <w:tcPr>
            <w:tcW w:w="629" w:type="pct"/>
            <w:tcBorders>
              <w:top w:val="nil"/>
              <w:left w:val="nil"/>
              <w:bottom w:val="single" w:sz="4" w:space="0" w:color="auto"/>
              <w:right w:val="single" w:sz="4" w:space="0" w:color="auto"/>
            </w:tcBorders>
            <w:noWrap/>
            <w:vAlign w:val="center"/>
            <w:hideMark/>
          </w:tcPr>
          <w:p w14:paraId="5E5BA594"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0.39 </w:t>
            </w:r>
          </w:p>
        </w:tc>
        <w:tc>
          <w:tcPr>
            <w:tcW w:w="582" w:type="pct"/>
            <w:tcBorders>
              <w:top w:val="nil"/>
              <w:left w:val="nil"/>
              <w:bottom w:val="single" w:sz="4" w:space="0" w:color="auto"/>
              <w:right w:val="single" w:sz="4" w:space="0" w:color="auto"/>
            </w:tcBorders>
            <w:noWrap/>
            <w:vAlign w:val="center"/>
            <w:hideMark/>
          </w:tcPr>
          <w:p w14:paraId="7CEC1A65"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1.95 </w:t>
            </w:r>
          </w:p>
        </w:tc>
        <w:tc>
          <w:tcPr>
            <w:tcW w:w="582" w:type="pct"/>
            <w:tcBorders>
              <w:top w:val="nil"/>
              <w:left w:val="nil"/>
              <w:bottom w:val="single" w:sz="4" w:space="0" w:color="auto"/>
              <w:right w:val="single" w:sz="4" w:space="0" w:color="auto"/>
            </w:tcBorders>
            <w:noWrap/>
            <w:vAlign w:val="center"/>
            <w:hideMark/>
          </w:tcPr>
          <w:p w14:paraId="08BD89A8"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2.14 </w:t>
            </w:r>
          </w:p>
        </w:tc>
        <w:tc>
          <w:tcPr>
            <w:tcW w:w="582" w:type="pct"/>
            <w:tcBorders>
              <w:top w:val="nil"/>
              <w:left w:val="nil"/>
              <w:bottom w:val="single" w:sz="4" w:space="0" w:color="auto"/>
              <w:right w:val="single" w:sz="4" w:space="0" w:color="auto"/>
            </w:tcBorders>
            <w:noWrap/>
            <w:vAlign w:val="center"/>
            <w:hideMark/>
          </w:tcPr>
          <w:p w14:paraId="6A56BA56"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2.36 </w:t>
            </w:r>
          </w:p>
        </w:tc>
        <w:tc>
          <w:tcPr>
            <w:tcW w:w="582" w:type="pct"/>
            <w:tcBorders>
              <w:top w:val="nil"/>
              <w:left w:val="nil"/>
              <w:bottom w:val="single" w:sz="4" w:space="0" w:color="auto"/>
              <w:right w:val="single" w:sz="4" w:space="0" w:color="auto"/>
            </w:tcBorders>
            <w:noWrap/>
            <w:vAlign w:val="center"/>
            <w:hideMark/>
          </w:tcPr>
          <w:p w14:paraId="1C3759F3"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c>
          <w:tcPr>
            <w:tcW w:w="582" w:type="pct"/>
            <w:tcBorders>
              <w:top w:val="nil"/>
              <w:left w:val="nil"/>
              <w:bottom w:val="single" w:sz="4" w:space="0" w:color="auto"/>
              <w:right w:val="single" w:sz="4" w:space="0" w:color="auto"/>
            </w:tcBorders>
            <w:noWrap/>
            <w:vAlign w:val="center"/>
            <w:hideMark/>
          </w:tcPr>
          <w:p w14:paraId="1282778D" w14:textId="77777777" w:rsidR="00CF723A" w:rsidRPr="00051980" w:rsidRDefault="00CF723A" w:rsidP="00CF723A">
            <w:pPr>
              <w:spacing w:after="0" w:line="240" w:lineRule="auto"/>
              <w:jc w:val="center"/>
              <w:rPr>
                <w:rFonts w:ascii="Calibri" w:eastAsia="Times New Roman" w:hAnsi="Calibri" w:cs="Calibri"/>
                <w:color w:val="000000"/>
                <w:kern w:val="0"/>
                <w:sz w:val="18"/>
                <w:szCs w:val="18"/>
                <w:lang w:eastAsia="en-IN"/>
                <w14:ligatures w14:val="none"/>
              </w:rPr>
            </w:pPr>
            <w:r w:rsidRPr="00051980">
              <w:rPr>
                <w:rFonts w:ascii="Calibri" w:eastAsia="Times New Roman" w:hAnsi="Calibri" w:cs="Calibri"/>
                <w:color w:val="000000"/>
                <w:kern w:val="0"/>
                <w:sz w:val="18"/>
                <w:szCs w:val="18"/>
                <w:lang w:eastAsia="en-IN"/>
                <w14:ligatures w14:val="none"/>
              </w:rPr>
              <w:t xml:space="preserve">                   -   </w:t>
            </w:r>
          </w:p>
        </w:tc>
      </w:tr>
      <w:tr w:rsidR="00CF723A" w:rsidRPr="00051980" w14:paraId="1AF11358" w14:textId="77777777" w:rsidTr="00CF723A">
        <w:trPr>
          <w:trHeight w:val="288"/>
        </w:trPr>
        <w:tc>
          <w:tcPr>
            <w:tcW w:w="1463" w:type="pct"/>
            <w:tcBorders>
              <w:top w:val="nil"/>
              <w:left w:val="single" w:sz="4" w:space="0" w:color="auto"/>
              <w:bottom w:val="single" w:sz="4" w:space="0" w:color="auto"/>
              <w:right w:val="single" w:sz="4" w:space="0" w:color="auto"/>
            </w:tcBorders>
            <w:vAlign w:val="bottom"/>
            <w:hideMark/>
          </w:tcPr>
          <w:p w14:paraId="21929C6A" w14:textId="77777777" w:rsidR="00CF723A" w:rsidRPr="00051980" w:rsidRDefault="00CF723A" w:rsidP="00CF723A">
            <w:pPr>
              <w:spacing w:after="0" w:line="240" w:lineRule="auto"/>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Total Cost of water (Rs. Crores)</w:t>
            </w:r>
          </w:p>
        </w:tc>
        <w:tc>
          <w:tcPr>
            <w:tcW w:w="629" w:type="pct"/>
            <w:tcBorders>
              <w:top w:val="nil"/>
              <w:left w:val="nil"/>
              <w:bottom w:val="single" w:sz="4" w:space="0" w:color="auto"/>
              <w:right w:val="single" w:sz="4" w:space="0" w:color="auto"/>
            </w:tcBorders>
            <w:noWrap/>
            <w:vAlign w:val="center"/>
            <w:hideMark/>
          </w:tcPr>
          <w:p w14:paraId="10874E5A"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0.39 </w:t>
            </w:r>
          </w:p>
        </w:tc>
        <w:tc>
          <w:tcPr>
            <w:tcW w:w="582" w:type="pct"/>
            <w:tcBorders>
              <w:top w:val="nil"/>
              <w:left w:val="nil"/>
              <w:bottom w:val="single" w:sz="4" w:space="0" w:color="auto"/>
              <w:right w:val="single" w:sz="4" w:space="0" w:color="auto"/>
            </w:tcBorders>
            <w:noWrap/>
            <w:vAlign w:val="center"/>
            <w:hideMark/>
          </w:tcPr>
          <w:p w14:paraId="31D57CE2"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45.51 </w:t>
            </w:r>
          </w:p>
        </w:tc>
        <w:tc>
          <w:tcPr>
            <w:tcW w:w="582" w:type="pct"/>
            <w:tcBorders>
              <w:top w:val="nil"/>
              <w:left w:val="nil"/>
              <w:bottom w:val="single" w:sz="4" w:space="0" w:color="auto"/>
              <w:right w:val="single" w:sz="4" w:space="0" w:color="auto"/>
            </w:tcBorders>
            <w:noWrap/>
            <w:vAlign w:val="center"/>
            <w:hideMark/>
          </w:tcPr>
          <w:p w14:paraId="6624A7B1"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50.06 </w:t>
            </w:r>
          </w:p>
        </w:tc>
        <w:tc>
          <w:tcPr>
            <w:tcW w:w="582" w:type="pct"/>
            <w:tcBorders>
              <w:top w:val="nil"/>
              <w:left w:val="nil"/>
              <w:bottom w:val="single" w:sz="4" w:space="0" w:color="auto"/>
              <w:right w:val="single" w:sz="4" w:space="0" w:color="auto"/>
            </w:tcBorders>
            <w:noWrap/>
            <w:vAlign w:val="center"/>
            <w:hideMark/>
          </w:tcPr>
          <w:p w14:paraId="274216FB"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80.45 </w:t>
            </w:r>
          </w:p>
        </w:tc>
        <w:tc>
          <w:tcPr>
            <w:tcW w:w="582" w:type="pct"/>
            <w:tcBorders>
              <w:top w:val="nil"/>
              <w:left w:val="nil"/>
              <w:bottom w:val="single" w:sz="4" w:space="0" w:color="auto"/>
              <w:right w:val="single" w:sz="4" w:space="0" w:color="auto"/>
            </w:tcBorders>
            <w:noWrap/>
            <w:vAlign w:val="center"/>
            <w:hideMark/>
          </w:tcPr>
          <w:p w14:paraId="2D786151"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205.69 </w:t>
            </w:r>
          </w:p>
        </w:tc>
        <w:tc>
          <w:tcPr>
            <w:tcW w:w="582" w:type="pct"/>
            <w:tcBorders>
              <w:top w:val="nil"/>
              <w:left w:val="nil"/>
              <w:bottom w:val="single" w:sz="4" w:space="0" w:color="auto"/>
              <w:right w:val="single" w:sz="4" w:space="0" w:color="auto"/>
            </w:tcBorders>
            <w:noWrap/>
            <w:vAlign w:val="center"/>
            <w:hideMark/>
          </w:tcPr>
          <w:p w14:paraId="7E3A3ADC" w14:textId="77777777" w:rsidR="00CF723A" w:rsidRPr="00051980" w:rsidRDefault="00CF723A" w:rsidP="00CF723A">
            <w:pPr>
              <w:spacing w:after="0" w:line="240" w:lineRule="auto"/>
              <w:jc w:val="center"/>
              <w:rPr>
                <w:rFonts w:ascii="Calibri" w:eastAsia="Times New Roman" w:hAnsi="Calibri" w:cs="Calibri"/>
                <w:b/>
                <w:bCs/>
                <w:color w:val="000000"/>
                <w:kern w:val="0"/>
                <w:sz w:val="18"/>
                <w:szCs w:val="18"/>
                <w:lang w:eastAsia="en-IN"/>
                <w14:ligatures w14:val="none"/>
              </w:rPr>
            </w:pPr>
            <w:r w:rsidRPr="00051980">
              <w:rPr>
                <w:rFonts w:ascii="Calibri" w:eastAsia="Times New Roman" w:hAnsi="Calibri" w:cs="Calibri"/>
                <w:b/>
                <w:bCs/>
                <w:color w:val="000000"/>
                <w:kern w:val="0"/>
                <w:sz w:val="18"/>
                <w:szCs w:val="18"/>
                <w:lang w:eastAsia="en-IN"/>
                <w14:ligatures w14:val="none"/>
              </w:rPr>
              <w:t xml:space="preserve">          228.22 </w:t>
            </w:r>
          </w:p>
        </w:tc>
      </w:tr>
    </w:tbl>
    <w:p w14:paraId="16006C02" w14:textId="2CF318A1" w:rsidR="00CF723A" w:rsidRDefault="00CF723A" w:rsidP="00CF723A">
      <w:pPr>
        <w:spacing w:after="80" w:line="276" w:lineRule="auto"/>
        <w:jc w:val="both"/>
        <w:rPr>
          <w:rFonts w:ascii="Book Antiqua" w:hAnsi="Book Antiqua"/>
        </w:rPr>
      </w:pPr>
    </w:p>
    <w:p w14:paraId="53C2B2C3" w14:textId="355E32BA" w:rsidR="00A252C7" w:rsidRPr="00A252C7" w:rsidRDefault="006F17D2" w:rsidP="00A252C7">
      <w:pPr>
        <w:spacing w:after="80" w:line="276" w:lineRule="auto"/>
        <w:ind w:left="720"/>
        <w:jc w:val="both"/>
        <w:rPr>
          <w:rFonts w:ascii="Book Antiqua" w:hAnsi="Book Antiqua"/>
        </w:rPr>
      </w:pPr>
      <w:r>
        <w:rPr>
          <w:rFonts w:ascii="Book Antiqua" w:hAnsi="Book Antiqua"/>
        </w:rPr>
        <w:t>T</w:t>
      </w:r>
      <w:r w:rsidRPr="00A252C7">
        <w:rPr>
          <w:rFonts w:ascii="Book Antiqua" w:hAnsi="Book Antiqua"/>
        </w:rPr>
        <w:t xml:space="preserve">he </w:t>
      </w:r>
      <w:r w:rsidR="00A252C7" w:rsidRPr="00A252C7">
        <w:rPr>
          <w:rFonts w:ascii="Book Antiqua" w:hAnsi="Book Antiqua"/>
        </w:rPr>
        <w:t xml:space="preserve">Hon'ble Commission has granted in-principle approval for the use of Sewage Treatment Plant (STP) water for Bhusawal TPS Unit 6 vide letter reference no. MERC/CAPEX/2025-2026/MSPGCL/0686 dated 01.09.2025. </w:t>
      </w:r>
    </w:p>
    <w:p w14:paraId="21BF3CD8" w14:textId="2021F7FF" w:rsidR="00A252C7" w:rsidRDefault="00A252C7" w:rsidP="00AC6A95">
      <w:pPr>
        <w:spacing w:after="80" w:line="276" w:lineRule="auto"/>
        <w:ind w:left="720"/>
        <w:jc w:val="both"/>
        <w:rPr>
          <w:rFonts w:ascii="Book Antiqua" w:hAnsi="Book Antiqua"/>
        </w:rPr>
      </w:pPr>
      <w:r w:rsidRPr="00A252C7">
        <w:rPr>
          <w:rFonts w:ascii="Book Antiqua" w:hAnsi="Book Antiqua"/>
        </w:rPr>
        <w:t xml:space="preserve">The Petitioner submits that the applicable rates for STP water were duly furnished to the Hon'ble Commission at the time of submission of the Detailed Project Report (DPR). Based on the said rates, the Petitioner has projected the STP water charges for the respective years of the MYT Control Period. </w:t>
      </w:r>
      <w:r w:rsidRPr="00940B3D">
        <w:rPr>
          <w:rFonts w:ascii="Book Antiqua" w:hAnsi="Book Antiqua"/>
        </w:rPr>
        <w:t xml:space="preserve">With respect to the water drawn from the </w:t>
      </w:r>
      <w:r w:rsidR="006E180F">
        <w:rPr>
          <w:rFonts w:ascii="Book Antiqua" w:hAnsi="Book Antiqua"/>
        </w:rPr>
        <w:t xml:space="preserve">presently available allocations/ sources for the existing </w:t>
      </w:r>
      <w:r w:rsidRPr="00940B3D">
        <w:rPr>
          <w:rFonts w:ascii="Book Antiqua" w:hAnsi="Book Antiqua"/>
        </w:rPr>
        <w:t xml:space="preserve">210 MW and 500 MW </w:t>
      </w:r>
      <w:r w:rsidR="006E180F">
        <w:rPr>
          <w:rFonts w:ascii="Book Antiqua" w:hAnsi="Book Antiqua"/>
        </w:rPr>
        <w:t>units at Bhusawal TPS ,</w:t>
      </w:r>
      <w:r w:rsidRPr="00940B3D">
        <w:rPr>
          <w:rFonts w:ascii="Book Antiqua" w:hAnsi="Book Antiqua"/>
        </w:rPr>
        <w:t xml:space="preserve"> the applicable rates have</w:t>
      </w:r>
      <w:r w:rsidR="00E3343C" w:rsidRPr="00940B3D">
        <w:rPr>
          <w:rFonts w:ascii="Book Antiqua" w:hAnsi="Book Antiqua"/>
        </w:rPr>
        <w:t xml:space="preserve"> been determined on the basis of Bul</w:t>
      </w:r>
      <w:r w:rsidR="009C691F">
        <w:rPr>
          <w:rFonts w:ascii="Book Antiqua" w:hAnsi="Book Antiqua"/>
        </w:rPr>
        <w:t>k</w:t>
      </w:r>
      <w:r w:rsidR="00E3343C" w:rsidRPr="00940B3D">
        <w:rPr>
          <w:rFonts w:ascii="Book Antiqua" w:hAnsi="Book Antiqua"/>
        </w:rPr>
        <w:t xml:space="preserve"> Water Tariff Order by Maharashtra Water Resources Regulatory Authority dated 29.03.2022</w:t>
      </w:r>
      <w:r w:rsidRPr="00940B3D">
        <w:rPr>
          <w:rFonts w:ascii="Book Antiqua" w:hAnsi="Book Antiqua"/>
        </w:rPr>
        <w:t>.</w:t>
      </w:r>
      <w:r w:rsidR="009F0744">
        <w:rPr>
          <w:rFonts w:ascii="Book Antiqua" w:hAnsi="Book Antiqua"/>
        </w:rPr>
        <w:t xml:space="preserve"> The said Letter and Bulk Water Tariff Order are enclosed as Annexure</w:t>
      </w:r>
      <w:r w:rsidR="00540A8C">
        <w:rPr>
          <w:rFonts w:ascii="Book Antiqua" w:hAnsi="Book Antiqua"/>
        </w:rPr>
        <w:t>s</w:t>
      </w:r>
      <w:r w:rsidR="009F0744">
        <w:rPr>
          <w:rFonts w:ascii="Book Antiqua" w:hAnsi="Book Antiqua"/>
        </w:rPr>
        <w:t xml:space="preserve"> DG II_20</w:t>
      </w:r>
      <w:r w:rsidR="00540A8C">
        <w:rPr>
          <w:rFonts w:ascii="Book Antiqua" w:hAnsi="Book Antiqua"/>
        </w:rPr>
        <w:t xml:space="preserve"> and DG II_20 (2) respectively</w:t>
      </w:r>
      <w:r w:rsidR="009F0744">
        <w:rPr>
          <w:rFonts w:ascii="Book Antiqua" w:hAnsi="Book Antiqua"/>
        </w:rPr>
        <w:t>.</w:t>
      </w:r>
    </w:p>
    <w:p w14:paraId="284E0AAA" w14:textId="024EF35B" w:rsidR="00EA1564" w:rsidRDefault="004B6455" w:rsidP="00AC6A95">
      <w:pPr>
        <w:spacing w:after="80" w:line="276" w:lineRule="auto"/>
        <w:ind w:left="720"/>
        <w:jc w:val="both"/>
        <w:rPr>
          <w:rFonts w:ascii="Book Antiqua" w:hAnsi="Book Antiqua"/>
        </w:rPr>
      </w:pPr>
      <w:r w:rsidRPr="004B6455">
        <w:rPr>
          <w:rFonts w:ascii="Book Antiqua" w:hAnsi="Book Antiqua"/>
        </w:rPr>
        <w:t>MSPGCL submits that, in view of th</w:t>
      </w:r>
      <w:r w:rsidR="0019452E">
        <w:rPr>
          <w:rFonts w:ascii="Book Antiqua" w:hAnsi="Book Antiqua"/>
        </w:rPr>
        <w:t>at FY 2025-26 is completed and</w:t>
      </w:r>
      <w:r w:rsidRPr="004B6455">
        <w:rPr>
          <w:rFonts w:ascii="Book Antiqua" w:hAnsi="Book Antiqua"/>
        </w:rPr>
        <w:t xml:space="preserve"> developments that have occurred subsequent to the filing of the Petition and as discussed during the Technical Validation Session (TVS), MSPGCL proposes to submit a revised Petition incorporating updated ARR projections. Accordingly, MSPGCL </w:t>
      </w:r>
      <w:r w:rsidR="007E4E10">
        <w:rPr>
          <w:rFonts w:ascii="Book Antiqua" w:hAnsi="Book Antiqua"/>
        </w:rPr>
        <w:t xml:space="preserve">is </w:t>
      </w:r>
      <w:r w:rsidRPr="004B6455">
        <w:rPr>
          <w:rFonts w:ascii="Book Antiqua" w:hAnsi="Book Antiqua"/>
        </w:rPr>
        <w:t>revis</w:t>
      </w:r>
      <w:r w:rsidR="007E4E10">
        <w:rPr>
          <w:rFonts w:ascii="Book Antiqua" w:hAnsi="Book Antiqua"/>
        </w:rPr>
        <w:t xml:space="preserve">ing </w:t>
      </w:r>
      <w:r w:rsidRPr="004B6455">
        <w:rPr>
          <w:rFonts w:ascii="Book Antiqua" w:hAnsi="Book Antiqua"/>
        </w:rPr>
        <w:t xml:space="preserve">its projections pertaining to water charges as part of the revised filing. </w:t>
      </w:r>
      <w:r w:rsidR="007E4E10">
        <w:rPr>
          <w:rFonts w:ascii="Book Antiqua" w:hAnsi="Book Antiqua"/>
        </w:rPr>
        <w:t xml:space="preserve">The change is only in respect of STP water quantity availability projections. Considering present status of STP installations at the vendor end, it is expected that </w:t>
      </w:r>
      <w:r w:rsidR="004C4F00">
        <w:rPr>
          <w:rFonts w:ascii="Book Antiqua" w:hAnsi="Book Antiqua"/>
        </w:rPr>
        <w:t xml:space="preserve">STP commissioning will take place by middle of FY 2027-28.Accordingly, 50% of full capacity STP water quantity is being considered for FY 2028-29 and full quantity for FY 2029-30. </w:t>
      </w:r>
      <w:r w:rsidRPr="004B6455">
        <w:rPr>
          <w:rFonts w:ascii="Book Antiqua" w:hAnsi="Book Antiqua"/>
        </w:rPr>
        <w:t>However, the basis and methodology adopted for determining the applicable water charge rates shall remain unchanged and shall continue to be in accordance with the rates indicated in the table above</w:t>
      </w:r>
      <w:r w:rsidR="004A4E7A">
        <w:rPr>
          <w:rFonts w:ascii="Book Antiqua" w:hAnsi="Book Antiqua"/>
        </w:rPr>
        <w:t>.</w:t>
      </w:r>
      <w:r w:rsidR="004C4F00">
        <w:rPr>
          <w:rFonts w:ascii="Book Antiqua" w:hAnsi="Book Antiqua"/>
        </w:rPr>
        <w:t xml:space="preserve"> The water cost projections for ARR purpose are revised as per the revised STP water usage quantities.</w:t>
      </w:r>
    </w:p>
    <w:p w14:paraId="29ACCBF4" w14:textId="77777777" w:rsidR="00EA1564" w:rsidRPr="00CF723A" w:rsidRDefault="00EA1564" w:rsidP="00AC6A95">
      <w:pPr>
        <w:spacing w:after="80" w:line="276" w:lineRule="auto"/>
        <w:ind w:left="720"/>
        <w:jc w:val="both"/>
        <w:rPr>
          <w:rFonts w:ascii="Book Antiqua" w:hAnsi="Book Antiqua"/>
        </w:rPr>
      </w:pPr>
    </w:p>
    <w:p w14:paraId="16002633" w14:textId="6D640351" w:rsidR="008D0AFF" w:rsidRPr="008867C9" w:rsidRDefault="008D0AFF" w:rsidP="008867C9">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rPr>
        <w:t>MSPGCL to submit the source-wise details of coal procured for FY 2024-25 including the fuel procurement before commissioning. MSPGCL to submit documentary evidence substantiating the source-wise fuel cost, source-wise GCV of fuel (as billed, as received and as fired) and transit loss for FY 2024-25.</w:t>
      </w:r>
      <w:r w:rsidR="00E067A7">
        <w:rPr>
          <w:rFonts w:ascii="Book Antiqua" w:hAnsi="Book Antiqua"/>
        </w:rPr>
        <w:t xml:space="preserve"> In addition, MSPGCL to also submit the source-wise details of actual fuel cost and GCV of fuel for FY 2025-26 along with some sample documentary evidence since </w:t>
      </w:r>
      <w:r w:rsidR="002223CA">
        <w:rPr>
          <w:rFonts w:ascii="Book Antiqua" w:hAnsi="Book Antiqua"/>
        </w:rPr>
        <w:t>F</w:t>
      </w:r>
      <w:r w:rsidR="00E067A7">
        <w:rPr>
          <w:rFonts w:ascii="Book Antiqua" w:hAnsi="Book Antiqua"/>
        </w:rPr>
        <w:t>Y 2025-26 is complete.</w:t>
      </w:r>
      <w:r w:rsidR="002223CA">
        <w:rPr>
          <w:rFonts w:ascii="Book Antiqua" w:hAnsi="Book Antiqua"/>
        </w:rPr>
        <w:t xml:space="preserve"> MSPGCL to submit the copies of all Fuel Supply Agreements.</w:t>
      </w:r>
    </w:p>
    <w:p w14:paraId="2D2E4E50" w14:textId="77777777" w:rsidR="00AC6A95" w:rsidRDefault="00AC6A95" w:rsidP="00AC6A95">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12BC051B" w14:textId="19A3A421" w:rsidR="00AC6A95" w:rsidRDefault="00AC0699" w:rsidP="00AC0699">
      <w:pPr>
        <w:spacing w:after="80" w:line="276" w:lineRule="auto"/>
        <w:ind w:left="720"/>
        <w:jc w:val="both"/>
        <w:rPr>
          <w:rFonts w:ascii="Book Antiqua" w:hAnsi="Book Antiqua"/>
        </w:rPr>
      </w:pPr>
      <w:r w:rsidRPr="00AC0699">
        <w:rPr>
          <w:rFonts w:ascii="Book Antiqua" w:hAnsi="Book Antiqua"/>
        </w:rPr>
        <w:t xml:space="preserve">The Petitioner submits that the actual coal consumption details for FY 2024-25 </w:t>
      </w:r>
      <w:r w:rsidR="00930030">
        <w:rPr>
          <w:rFonts w:ascii="Book Antiqua" w:hAnsi="Book Antiqua"/>
        </w:rPr>
        <w:t>and FY 2025-26</w:t>
      </w:r>
      <w:r w:rsidR="006E180F">
        <w:rPr>
          <w:rFonts w:ascii="Book Antiqua" w:hAnsi="Book Antiqua"/>
        </w:rPr>
        <w:t xml:space="preserve"> (provisional basis)</w:t>
      </w:r>
      <w:r w:rsidR="00930030">
        <w:rPr>
          <w:rFonts w:ascii="Book Antiqua" w:hAnsi="Book Antiqua"/>
        </w:rPr>
        <w:t xml:space="preserve"> </w:t>
      </w:r>
      <w:r w:rsidR="006E180F">
        <w:rPr>
          <w:rFonts w:ascii="Book Antiqua" w:hAnsi="Book Antiqua"/>
        </w:rPr>
        <w:t xml:space="preserve">are </w:t>
      </w:r>
      <w:r w:rsidRPr="00AC0699">
        <w:rPr>
          <w:rFonts w:ascii="Book Antiqua" w:hAnsi="Book Antiqua"/>
        </w:rPr>
        <w:t xml:space="preserve"> provided in </w:t>
      </w:r>
      <w:r w:rsidR="006E180F">
        <w:rPr>
          <w:rFonts w:ascii="Book Antiqua" w:hAnsi="Book Antiqua"/>
        </w:rPr>
        <w:t xml:space="preserve">revised </w:t>
      </w:r>
      <w:r w:rsidRPr="00AC0699">
        <w:rPr>
          <w:rFonts w:ascii="Book Antiqua" w:hAnsi="Book Antiqua"/>
        </w:rPr>
        <w:t>Form 2.2 of the Excel Model</w:t>
      </w:r>
      <w:r w:rsidR="006E180F">
        <w:rPr>
          <w:rFonts w:ascii="Book Antiqua" w:hAnsi="Book Antiqua"/>
        </w:rPr>
        <w:t xml:space="preserve"> attached herewith. The same </w:t>
      </w:r>
      <w:r w:rsidRPr="00AC0699">
        <w:rPr>
          <w:rFonts w:ascii="Book Antiqua" w:hAnsi="Book Antiqua"/>
        </w:rPr>
        <w:t xml:space="preserve"> shall </w:t>
      </w:r>
      <w:r w:rsidR="006E180F">
        <w:rPr>
          <w:rFonts w:ascii="Book Antiqua" w:hAnsi="Book Antiqua"/>
        </w:rPr>
        <w:t xml:space="preserve">also </w:t>
      </w:r>
      <w:r w:rsidRPr="00AC0699">
        <w:rPr>
          <w:rFonts w:ascii="Book Antiqua" w:hAnsi="Book Antiqua"/>
        </w:rPr>
        <w:t xml:space="preserve">be submitted to the Hon'ble Commission along with the revised Petition. With respect to FY 2025-26, the coal details shall be furnished on the basis of </w:t>
      </w:r>
      <w:r w:rsidR="006E180F">
        <w:rPr>
          <w:rFonts w:ascii="Book Antiqua" w:hAnsi="Book Antiqua"/>
        </w:rPr>
        <w:t xml:space="preserve">un-audited </w:t>
      </w:r>
      <w:r w:rsidRPr="00AC0699">
        <w:rPr>
          <w:rFonts w:ascii="Book Antiqua" w:hAnsi="Book Antiqua"/>
        </w:rPr>
        <w:t>actual figures available for the said year</w:t>
      </w:r>
      <w:r w:rsidR="00A41378">
        <w:rPr>
          <w:rFonts w:ascii="Book Antiqua" w:hAnsi="Book Antiqua"/>
        </w:rPr>
        <w:t xml:space="preserve">. Fuel cost as per audited accounts shall be submitted </w:t>
      </w:r>
      <w:r w:rsidRPr="00AC0699">
        <w:rPr>
          <w:rFonts w:ascii="Book Antiqua" w:hAnsi="Book Antiqua"/>
        </w:rPr>
        <w:t xml:space="preserve">at the time of submission of the </w:t>
      </w:r>
      <w:r w:rsidR="00B259F4">
        <w:rPr>
          <w:rFonts w:ascii="Book Antiqua" w:hAnsi="Book Antiqua"/>
        </w:rPr>
        <w:t>final True Up of FY 2025-26</w:t>
      </w:r>
      <w:r w:rsidRPr="00AC0699">
        <w:rPr>
          <w:rFonts w:ascii="Book Antiqua" w:hAnsi="Book Antiqua"/>
        </w:rPr>
        <w:t>.</w:t>
      </w:r>
    </w:p>
    <w:p w14:paraId="0DCC2CEA" w14:textId="77777777" w:rsidR="009966C1" w:rsidRPr="00AC6A95" w:rsidRDefault="009966C1" w:rsidP="00AC0699">
      <w:pPr>
        <w:spacing w:after="80" w:line="276" w:lineRule="auto"/>
        <w:ind w:left="720"/>
        <w:jc w:val="both"/>
        <w:rPr>
          <w:rFonts w:ascii="Book Antiqua" w:hAnsi="Book Antiqua"/>
        </w:rPr>
      </w:pPr>
    </w:p>
    <w:p w14:paraId="6DF853C5" w14:textId="13307EDA" w:rsidR="00444CE4" w:rsidRPr="008867C9" w:rsidRDefault="001F5095" w:rsidP="00444CE4">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rPr>
        <w:t>MSPGCL has requested relaxation in Operational Parameters like Auxiliary Consumption, Specific fuel oil consumption and transit losses</w:t>
      </w:r>
      <w:r w:rsidR="009A7C0C">
        <w:rPr>
          <w:rFonts w:ascii="Book Antiqua" w:hAnsi="Book Antiqua"/>
        </w:rPr>
        <w:t xml:space="preserve"> for FY 2024-25</w:t>
      </w:r>
      <w:r>
        <w:rPr>
          <w:rFonts w:ascii="Book Antiqua" w:hAnsi="Book Antiqua"/>
        </w:rPr>
        <w:t>. MSPGCL to provide detailed justification for the same along with relevant documentary evidence.</w:t>
      </w:r>
      <w:r w:rsidR="003C1C52">
        <w:rPr>
          <w:rFonts w:ascii="Book Antiqua" w:hAnsi="Book Antiqua"/>
        </w:rPr>
        <w:t xml:space="preserve"> MSPGCL to also provide the details of actual Operational Parameters for FY 2025-26 since the financial year is complete.</w:t>
      </w:r>
    </w:p>
    <w:p w14:paraId="63D0B894" w14:textId="77777777" w:rsidR="00444CE4" w:rsidRDefault="00444CE4" w:rsidP="00444CE4">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6DC6556B" w14:textId="037687AF" w:rsidR="00444CE4" w:rsidRDefault="00444CE4" w:rsidP="00444CE4">
      <w:pPr>
        <w:spacing w:after="80" w:line="276" w:lineRule="auto"/>
        <w:ind w:left="720"/>
        <w:jc w:val="both"/>
        <w:rPr>
          <w:rFonts w:ascii="Book Antiqua" w:hAnsi="Book Antiqua"/>
        </w:rPr>
      </w:pPr>
      <w:r>
        <w:rPr>
          <w:rFonts w:ascii="Book Antiqua" w:hAnsi="Book Antiqua"/>
        </w:rPr>
        <w:t>T</w:t>
      </w:r>
      <w:r w:rsidRPr="00444CE4">
        <w:rPr>
          <w:rFonts w:ascii="Book Antiqua" w:hAnsi="Book Antiqua"/>
        </w:rPr>
        <w:t xml:space="preserve">he detailed justification and relevant documentary evidence in support of the relaxation of Operational Parameters for FY 2024-25, along with the actual figures for FY 2025-26, are enclosed herewith and marked as </w:t>
      </w:r>
      <w:r w:rsidRPr="005D19E3">
        <w:rPr>
          <w:rFonts w:ascii="Book Antiqua" w:hAnsi="Book Antiqua"/>
          <w:b/>
          <w:bCs/>
        </w:rPr>
        <w:t>Annexure DG II_22(1), Annexure DG II_22(2), and Annexure DG II_22(3)</w:t>
      </w:r>
      <w:r w:rsidRPr="00444CE4">
        <w:rPr>
          <w:rFonts w:ascii="Book Antiqua" w:hAnsi="Book Antiqua"/>
        </w:rPr>
        <w:t xml:space="preserve"> respectively.</w:t>
      </w:r>
    </w:p>
    <w:p w14:paraId="495DCFD3" w14:textId="77777777" w:rsidR="00444CE4" w:rsidRPr="00444CE4" w:rsidRDefault="00444CE4" w:rsidP="00444CE4">
      <w:pPr>
        <w:spacing w:after="80" w:line="276" w:lineRule="auto"/>
        <w:jc w:val="both"/>
        <w:rPr>
          <w:rFonts w:ascii="Book Antiqua" w:hAnsi="Book Antiqua"/>
        </w:rPr>
      </w:pPr>
    </w:p>
    <w:p w14:paraId="09813B92" w14:textId="558DB608" w:rsidR="00D30BB6" w:rsidRPr="008867C9" w:rsidRDefault="003C1C52" w:rsidP="008867C9">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rPr>
        <w:t xml:space="preserve">MSPGCL to submit the SLDC Certificate to substantiate the PAF for FY 2024-25 and </w:t>
      </w:r>
      <w:r w:rsidR="008A7957">
        <w:rPr>
          <w:rFonts w:ascii="Book Antiqua" w:hAnsi="Book Antiqua"/>
        </w:rPr>
        <w:t>FY 2025-26.</w:t>
      </w:r>
    </w:p>
    <w:p w14:paraId="2232A54C" w14:textId="77777777" w:rsidR="00D30BB6" w:rsidRDefault="00D30BB6" w:rsidP="00D30BB6">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6095313B" w14:textId="62C265B0" w:rsidR="00D30BB6" w:rsidRPr="00D30BB6" w:rsidRDefault="00D30BB6" w:rsidP="00D30BB6">
      <w:pPr>
        <w:pStyle w:val="ListParagraph"/>
        <w:spacing w:after="80" w:line="276" w:lineRule="auto"/>
        <w:jc w:val="both"/>
        <w:rPr>
          <w:rFonts w:ascii="Book Antiqua" w:hAnsi="Book Antiqua"/>
        </w:rPr>
      </w:pPr>
      <w:r w:rsidRPr="00D30BB6">
        <w:rPr>
          <w:rFonts w:ascii="Book Antiqua" w:hAnsi="Book Antiqua"/>
        </w:rPr>
        <w:t xml:space="preserve">MSPGCL respectfully submits that the requisite operational data pertaining to Bhusawal Unit-6 for FY 2024-25  has already been furnished to the State Load Despatch Centre (SLDC) for issuance of the certificate substantiating the Plant Availability Factor </w:t>
      </w:r>
      <w:r>
        <w:rPr>
          <w:rFonts w:ascii="Book Antiqua" w:hAnsi="Book Antiqua"/>
        </w:rPr>
        <w:t xml:space="preserve">(PAF) for the respective years. </w:t>
      </w:r>
      <w:r w:rsidRPr="00D30BB6">
        <w:rPr>
          <w:rFonts w:ascii="Book Antiqua" w:hAnsi="Book Antiqua"/>
        </w:rPr>
        <w:t xml:space="preserve">However, the certificate from SLDC is presently </w:t>
      </w:r>
      <w:r w:rsidRPr="003A79A5">
        <w:rPr>
          <w:rFonts w:ascii="Book Antiqua" w:hAnsi="Book Antiqua"/>
        </w:rPr>
        <w:t>awaited.</w:t>
      </w:r>
      <w:r w:rsidR="00D83F91" w:rsidRPr="00846F1F">
        <w:rPr>
          <w:rFonts w:ascii="Book Antiqua" w:hAnsi="Book Antiqua"/>
        </w:rPr>
        <w:t xml:space="preserve"> The correspondence in this regard is enclosed as </w:t>
      </w:r>
      <w:r w:rsidR="00D83F91" w:rsidRPr="00DB42CA">
        <w:rPr>
          <w:rFonts w:ascii="Book Antiqua" w:hAnsi="Book Antiqua"/>
          <w:b/>
          <w:bCs/>
        </w:rPr>
        <w:t>Annexure DG II_23</w:t>
      </w:r>
      <w:r w:rsidR="00B20529" w:rsidRPr="00DB42CA">
        <w:rPr>
          <w:rFonts w:ascii="Book Antiqua" w:hAnsi="Book Antiqua"/>
        </w:rPr>
        <w:t xml:space="preserve">. </w:t>
      </w:r>
    </w:p>
    <w:p w14:paraId="382E96AD" w14:textId="77777777" w:rsidR="00D30BB6" w:rsidRDefault="00D30BB6" w:rsidP="00D30BB6">
      <w:pPr>
        <w:pStyle w:val="ListParagraph"/>
        <w:spacing w:after="80" w:line="276" w:lineRule="auto"/>
        <w:contextualSpacing w:val="0"/>
        <w:jc w:val="both"/>
        <w:rPr>
          <w:rFonts w:ascii="Book Antiqua" w:hAnsi="Book Antiqua"/>
        </w:rPr>
      </w:pPr>
    </w:p>
    <w:p w14:paraId="68F821B0" w14:textId="15B2B69E" w:rsidR="001F5095" w:rsidRDefault="001F5095" w:rsidP="002E2750">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rPr>
        <w:t xml:space="preserve">MSPGCL has claimed an impact of Pay Revision of Rs. 0.87 Crore for FY 2024-25. MSPGCL </w:t>
      </w:r>
      <w:r w:rsidR="00612167">
        <w:rPr>
          <w:rFonts w:ascii="Book Antiqua" w:hAnsi="Book Antiqua"/>
        </w:rPr>
        <w:tab/>
      </w:r>
      <w:r>
        <w:rPr>
          <w:rFonts w:ascii="Book Antiqua" w:hAnsi="Book Antiqua"/>
        </w:rPr>
        <w:t>to provide the detailed calculation for the same along with detailed justification.</w:t>
      </w:r>
    </w:p>
    <w:p w14:paraId="084F877E" w14:textId="77777777" w:rsidR="00935E2F" w:rsidRDefault="00935E2F" w:rsidP="00935E2F">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0B96FAB6" w14:textId="370A45F4" w:rsidR="00935E2F" w:rsidRDefault="00D54A32" w:rsidP="00935E2F">
      <w:pPr>
        <w:spacing w:after="80" w:line="276" w:lineRule="auto"/>
        <w:ind w:left="720"/>
        <w:jc w:val="both"/>
        <w:rPr>
          <w:rFonts w:ascii="Book Antiqua" w:hAnsi="Book Antiqua"/>
        </w:rPr>
      </w:pPr>
      <w:r w:rsidRPr="00D54A32">
        <w:rPr>
          <w:rFonts w:ascii="Book Antiqua" w:hAnsi="Book Antiqua"/>
        </w:rPr>
        <w:t>The pay revision impact of Rs. 0.87 Crore for FY 2024-25 has been estimated based on the pay revision impact for Koradi Units 8–10</w:t>
      </w:r>
      <w:r w:rsidR="00AE5AEF">
        <w:rPr>
          <w:rFonts w:ascii="Book Antiqua" w:hAnsi="Book Antiqua"/>
        </w:rPr>
        <w:t xml:space="preserve"> (3 X 660 MW) submitted in the MYT petition under the Case No. 187</w:t>
      </w:r>
      <w:r w:rsidR="004C0650">
        <w:rPr>
          <w:rFonts w:ascii="Book Antiqua" w:hAnsi="Book Antiqua"/>
        </w:rPr>
        <w:t xml:space="preserve"> of </w:t>
      </w:r>
      <w:r w:rsidR="00AE5AEF">
        <w:rPr>
          <w:rFonts w:ascii="Book Antiqua" w:hAnsi="Book Antiqua"/>
        </w:rPr>
        <w:t xml:space="preserve">2024 (which is also been considered by the Hon’ble Commission in the </w:t>
      </w:r>
      <w:r w:rsidR="00362AFB">
        <w:rPr>
          <w:rFonts w:ascii="Book Antiqua" w:hAnsi="Book Antiqua"/>
        </w:rPr>
        <w:t>O</w:t>
      </w:r>
      <w:r w:rsidR="00AE5AEF">
        <w:rPr>
          <w:rFonts w:ascii="Book Antiqua" w:hAnsi="Book Antiqua"/>
        </w:rPr>
        <w:t>rder in Case No. 187</w:t>
      </w:r>
      <w:r w:rsidR="00362AFB">
        <w:rPr>
          <w:rFonts w:ascii="Book Antiqua" w:hAnsi="Book Antiqua"/>
        </w:rPr>
        <w:t xml:space="preserve"> of </w:t>
      </w:r>
      <w:r w:rsidR="00AE5AEF">
        <w:rPr>
          <w:rFonts w:ascii="Book Antiqua" w:hAnsi="Book Antiqua"/>
        </w:rPr>
        <w:t>2024)</w:t>
      </w:r>
      <w:r w:rsidRPr="00D54A32">
        <w:rPr>
          <w:rFonts w:ascii="Book Antiqua" w:hAnsi="Book Antiqua"/>
        </w:rPr>
        <w:t xml:space="preserve">, considering the comparable unit capacity. Accordingly, the </w:t>
      </w:r>
      <w:r w:rsidR="00AE5AEF">
        <w:rPr>
          <w:rFonts w:ascii="Book Antiqua" w:hAnsi="Book Antiqua"/>
        </w:rPr>
        <w:t xml:space="preserve">annual </w:t>
      </w:r>
      <w:r w:rsidRPr="00D54A32">
        <w:rPr>
          <w:rFonts w:ascii="Book Antiqua" w:hAnsi="Book Antiqua"/>
        </w:rPr>
        <w:t>impact has been computed as one-third of the pay revision impact pertaining to Koradi Units 8–10 for FY 2024-25. Further, the resultant amount has been prorated for 38 days during FY 2024-25, corresponding to the period from the Commercial Operation Date (CoD) of Bhusawal Unit 6.</w:t>
      </w:r>
    </w:p>
    <w:p w14:paraId="2811D958" w14:textId="4FCBD84A" w:rsidR="00935E2F" w:rsidRDefault="00935E2F" w:rsidP="00935E2F">
      <w:pPr>
        <w:spacing w:after="80" w:line="276" w:lineRule="auto"/>
        <w:jc w:val="both"/>
        <w:rPr>
          <w:rFonts w:ascii="Book Antiqua" w:hAnsi="Book Antiqua"/>
        </w:rPr>
      </w:pPr>
    </w:p>
    <w:p w14:paraId="3E7FC813" w14:textId="3E5FDFDE" w:rsidR="00223A12" w:rsidRPr="008867C9" w:rsidRDefault="003C1C52" w:rsidP="00223A12">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rPr>
        <w:t xml:space="preserve">It is observed that MSPGCL has claimed receivables for 60 days against the receivables of 45 days as per the MYT Regulations, 2019 and 2024. MSPGCL to provide </w:t>
      </w:r>
      <w:r>
        <w:rPr>
          <w:rFonts w:ascii="Book Antiqua" w:hAnsi="Book Antiqua"/>
          <w:lang w:val="en-US"/>
        </w:rPr>
        <w:t>justification for such claim contrary to the norms as per the Tariff Regulations.</w:t>
      </w:r>
    </w:p>
    <w:p w14:paraId="7F1B21DD" w14:textId="77777777" w:rsidR="00223A12" w:rsidRDefault="00223A12" w:rsidP="00223A12">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204AC447" w14:textId="77777777" w:rsidR="00223A12" w:rsidRPr="00223A12" w:rsidRDefault="00223A12" w:rsidP="00223A12">
      <w:pPr>
        <w:spacing w:after="80" w:line="276" w:lineRule="auto"/>
        <w:ind w:left="720"/>
        <w:jc w:val="both"/>
        <w:rPr>
          <w:rFonts w:ascii="Book Antiqua" w:hAnsi="Book Antiqua"/>
        </w:rPr>
      </w:pPr>
      <w:r w:rsidRPr="00223A12">
        <w:rPr>
          <w:rFonts w:ascii="Book Antiqua" w:hAnsi="Book Antiqua"/>
        </w:rPr>
        <w:t>The Petitioner submits that as per the Power Purchase Agreement (PPA) executed between the Petitioner and MSEDCL, dated 01.04.2009 and subsequently amended vide amendment agreements dated 24.12.2010 and 17.04.2013, the due date for payment of energy bills has been stipulated as 60 days from the date of billing. This stipulation has consistently served as the reference point for both the Petitioner and MSEDCL for the purposes of determining the due date and levying delayed payment charges or interest on outstanding amounts.</w:t>
      </w:r>
    </w:p>
    <w:p w14:paraId="6F589B4D" w14:textId="77777777" w:rsidR="00223A12" w:rsidRPr="00223A12" w:rsidRDefault="00223A12" w:rsidP="00223A12">
      <w:pPr>
        <w:spacing w:after="80" w:line="276" w:lineRule="auto"/>
        <w:ind w:left="720"/>
        <w:jc w:val="both"/>
        <w:rPr>
          <w:rFonts w:ascii="Book Antiqua" w:hAnsi="Book Antiqua"/>
        </w:rPr>
      </w:pPr>
      <w:r w:rsidRPr="00223A12">
        <w:rPr>
          <w:rFonts w:ascii="Book Antiqua" w:hAnsi="Book Antiqua"/>
        </w:rPr>
        <w:t>However, following the notification of the MERC (MYT) (Second Amendment) Regulations, 2023 on 08.06.2023, MSEDCL has repeatedly advanced an interpretation that the due date ought to be reckoned as 60 days from the date of invoice, and on the basis of such interpretation, has withheld payments against the Petitioner's energy bills.</w:t>
      </w:r>
    </w:p>
    <w:p w14:paraId="354ACC10" w14:textId="77777777" w:rsidR="00223A12" w:rsidRPr="00223A12" w:rsidRDefault="00223A12" w:rsidP="00223A12">
      <w:pPr>
        <w:spacing w:after="80" w:line="276" w:lineRule="auto"/>
        <w:ind w:left="720"/>
        <w:jc w:val="both"/>
        <w:rPr>
          <w:rFonts w:ascii="Book Antiqua" w:hAnsi="Book Antiqua"/>
        </w:rPr>
      </w:pPr>
      <w:r w:rsidRPr="00223A12">
        <w:rPr>
          <w:rFonts w:ascii="Book Antiqua" w:hAnsi="Book Antiqua"/>
        </w:rPr>
        <w:t>The Petitioner respectfully submits that the aforementioned PPA and its amendments consistently provide for a due date of 60 days from the date of billing, and there has been no departure from this position. The Petitioner further draws the attention of the Hon'ble Commission to Regulation 32.1 of the MERC (MYT) Regulations, 2019, which governs the computation of interest on working capital and stipulates receivables at 45 days for the purpose of determining working capital requirements.</w:t>
      </w:r>
    </w:p>
    <w:p w14:paraId="44E4A8D5" w14:textId="6D8DBFC4" w:rsidR="00223A12" w:rsidRDefault="00C24FC5" w:rsidP="00484CE4">
      <w:pPr>
        <w:spacing w:after="80" w:line="276" w:lineRule="auto"/>
        <w:ind w:left="720"/>
        <w:jc w:val="both"/>
        <w:rPr>
          <w:rFonts w:ascii="Book Antiqua" w:hAnsi="Book Antiqua"/>
        </w:rPr>
      </w:pPr>
      <w:r w:rsidRPr="00C24FC5">
        <w:rPr>
          <w:rFonts w:ascii="Book Antiqua" w:hAnsi="Book Antiqua"/>
        </w:rPr>
        <w:t>The Petitioner submits that the interpretation of due date of 60 days from the date</w:t>
      </w:r>
      <w:r>
        <w:rPr>
          <w:rFonts w:ascii="Book Antiqua" w:hAnsi="Book Antiqua"/>
        </w:rPr>
        <w:t xml:space="preserve"> </w:t>
      </w:r>
      <w:r w:rsidRPr="00C24FC5">
        <w:rPr>
          <w:rFonts w:ascii="Book Antiqua" w:hAnsi="Book Antiqua"/>
        </w:rPr>
        <w:t>of billing creates contravention with provision of specifically of interest on working</w:t>
      </w:r>
      <w:r>
        <w:rPr>
          <w:rFonts w:ascii="Book Antiqua" w:hAnsi="Book Antiqua"/>
        </w:rPr>
        <w:t xml:space="preserve"> </w:t>
      </w:r>
      <w:r w:rsidRPr="00C24FC5">
        <w:rPr>
          <w:rFonts w:ascii="Book Antiqua" w:hAnsi="Book Antiqua"/>
        </w:rPr>
        <w:t>capital of MERC (MYT) Regulations 2019, as working capital requirement is being</w:t>
      </w:r>
      <w:r>
        <w:rPr>
          <w:rFonts w:ascii="Book Antiqua" w:hAnsi="Book Antiqua"/>
        </w:rPr>
        <w:t xml:space="preserve"> </w:t>
      </w:r>
      <w:r w:rsidRPr="00C24FC5">
        <w:rPr>
          <w:rFonts w:ascii="Book Antiqua" w:hAnsi="Book Antiqua"/>
        </w:rPr>
        <w:t>calculated considering 45 days of receivables</w:t>
      </w:r>
      <w:r w:rsidR="00484CE4">
        <w:rPr>
          <w:rFonts w:ascii="Book Antiqua" w:hAnsi="Book Antiqua"/>
        </w:rPr>
        <w:t xml:space="preserve">. </w:t>
      </w:r>
      <w:r w:rsidR="00484CE4" w:rsidRPr="00484CE4">
        <w:rPr>
          <w:rFonts w:ascii="Book Antiqua" w:hAnsi="Book Antiqua"/>
        </w:rPr>
        <w:t>In light of the above, the Petitioner respectfully submits that the Hon'ble</w:t>
      </w:r>
      <w:r w:rsidR="00484CE4">
        <w:rPr>
          <w:rFonts w:ascii="Book Antiqua" w:hAnsi="Book Antiqua"/>
        </w:rPr>
        <w:t xml:space="preserve"> </w:t>
      </w:r>
      <w:r w:rsidR="00484CE4" w:rsidRPr="00484CE4">
        <w:rPr>
          <w:rFonts w:ascii="Book Antiqua" w:hAnsi="Book Antiqua"/>
        </w:rPr>
        <w:t>Commission may kindly consider the number of days of receivables as 75 days, in</w:t>
      </w:r>
      <w:r w:rsidR="00484CE4">
        <w:rPr>
          <w:rFonts w:ascii="Book Antiqua" w:hAnsi="Book Antiqua"/>
        </w:rPr>
        <w:t xml:space="preserve"> </w:t>
      </w:r>
      <w:r w:rsidR="00484CE4" w:rsidRPr="00484CE4">
        <w:rPr>
          <w:rFonts w:ascii="Book Antiqua" w:hAnsi="Book Antiqua"/>
        </w:rPr>
        <w:t>accordance with the due date of 60 days stipulated under the Second Amendment</w:t>
      </w:r>
      <w:r w:rsidR="00484CE4">
        <w:rPr>
          <w:rFonts w:ascii="Book Antiqua" w:hAnsi="Book Antiqua"/>
        </w:rPr>
        <w:t xml:space="preserve"> </w:t>
      </w:r>
      <w:r w:rsidR="00484CE4" w:rsidRPr="00484CE4">
        <w:rPr>
          <w:rFonts w:ascii="Book Antiqua" w:hAnsi="Book Antiqua"/>
        </w:rPr>
        <w:t>of the MERC MYT Regulations, 2019 and an additional 15 days considering the</w:t>
      </w:r>
      <w:r w:rsidR="00484CE4">
        <w:rPr>
          <w:rFonts w:ascii="Book Antiqua" w:hAnsi="Book Antiqua"/>
        </w:rPr>
        <w:t xml:space="preserve"> </w:t>
      </w:r>
      <w:r w:rsidR="00484CE4" w:rsidRPr="00484CE4">
        <w:rPr>
          <w:rFonts w:ascii="Book Antiqua" w:hAnsi="Book Antiqua"/>
        </w:rPr>
        <w:t>period from coal utilization for generation of electricity to the date of raising of</w:t>
      </w:r>
      <w:r w:rsidR="00484CE4">
        <w:rPr>
          <w:rFonts w:ascii="Book Antiqua" w:hAnsi="Book Antiqua"/>
        </w:rPr>
        <w:t xml:space="preserve"> </w:t>
      </w:r>
      <w:r w:rsidR="00484CE4" w:rsidRPr="00484CE4">
        <w:rPr>
          <w:rFonts w:ascii="Book Antiqua" w:hAnsi="Book Antiqua"/>
        </w:rPr>
        <w:t>invoices (1st date of the subsequent month) for supply of electricity to MSEDCL.</w:t>
      </w:r>
    </w:p>
    <w:p w14:paraId="4C5C7CA9" w14:textId="77777777" w:rsidR="00223A12" w:rsidRPr="00223A12" w:rsidRDefault="00223A12" w:rsidP="00223A12">
      <w:pPr>
        <w:spacing w:after="80" w:line="276" w:lineRule="auto"/>
        <w:jc w:val="both"/>
        <w:rPr>
          <w:rFonts w:ascii="Book Antiqua" w:hAnsi="Book Antiqua"/>
        </w:rPr>
      </w:pPr>
    </w:p>
    <w:p w14:paraId="11E56E9D" w14:textId="17A0AC16" w:rsidR="008D1AFF" w:rsidRPr="008867C9" w:rsidRDefault="003C1C52" w:rsidP="008D1AFF">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has claimed an additional RoE at 0.5% for ramp rate as per the Tariff Regulations. However, it is observed that MSPGCL has not provided the SLDC letter certifying the same. Hence, MSPGCL to submit the certification from SLDC for claiming the additional 0.5% RoE due to ramp rate.</w:t>
      </w:r>
    </w:p>
    <w:p w14:paraId="7B9D5640" w14:textId="77777777" w:rsidR="008D1AFF" w:rsidRDefault="008D1AFF" w:rsidP="008D1AFF">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43563BFB" w14:textId="168B497B" w:rsidR="008D1AFF" w:rsidRDefault="00B13AC9" w:rsidP="008D1AFF">
      <w:pPr>
        <w:spacing w:after="80" w:line="276" w:lineRule="auto"/>
        <w:ind w:left="720"/>
        <w:jc w:val="both"/>
        <w:rPr>
          <w:rFonts w:ascii="Book Antiqua" w:hAnsi="Book Antiqua"/>
        </w:rPr>
      </w:pPr>
      <w:r>
        <w:rPr>
          <w:rFonts w:ascii="Book Antiqua" w:hAnsi="Book Antiqua"/>
        </w:rPr>
        <w:t xml:space="preserve">The requisite data for the issuance of the certificate </w:t>
      </w:r>
      <w:r w:rsidR="008D1AFF">
        <w:rPr>
          <w:rFonts w:ascii="Book Antiqua" w:hAnsi="Book Antiqua"/>
        </w:rPr>
        <w:t xml:space="preserve">has been submitted to SLDC and the Certificate </w:t>
      </w:r>
      <w:r>
        <w:rPr>
          <w:rFonts w:ascii="Book Antiqua" w:hAnsi="Book Antiqua"/>
        </w:rPr>
        <w:t xml:space="preserve">from SLDC </w:t>
      </w:r>
      <w:r w:rsidR="008D1AFF">
        <w:rPr>
          <w:rFonts w:ascii="Book Antiqua" w:hAnsi="Book Antiqua"/>
        </w:rPr>
        <w:t xml:space="preserve">is awaited. </w:t>
      </w:r>
      <w:r w:rsidR="0052091B">
        <w:rPr>
          <w:rFonts w:ascii="Book Antiqua" w:hAnsi="Book Antiqua"/>
        </w:rPr>
        <w:t xml:space="preserve">The </w:t>
      </w:r>
      <w:r w:rsidR="0052091B" w:rsidRPr="00943223">
        <w:rPr>
          <w:rFonts w:ascii="Book Antiqua" w:hAnsi="Book Antiqua"/>
        </w:rPr>
        <w:t xml:space="preserve">correspondence in this regard with SLDC </w:t>
      </w:r>
      <w:r w:rsidR="008D1AFF" w:rsidRPr="00943223">
        <w:rPr>
          <w:rFonts w:ascii="Book Antiqua" w:hAnsi="Book Antiqua"/>
        </w:rPr>
        <w:t xml:space="preserve">has been enclosed </w:t>
      </w:r>
      <w:r w:rsidR="008D1AFF" w:rsidRPr="00DB42CA">
        <w:rPr>
          <w:rFonts w:ascii="Book Antiqua" w:hAnsi="Book Antiqua"/>
        </w:rPr>
        <w:t xml:space="preserve">as </w:t>
      </w:r>
      <w:r w:rsidR="008D1AFF" w:rsidRPr="00DB42CA">
        <w:rPr>
          <w:rFonts w:ascii="Book Antiqua" w:hAnsi="Book Antiqua"/>
          <w:b/>
          <w:bCs/>
        </w:rPr>
        <w:t>Annex</w:t>
      </w:r>
      <w:r w:rsidR="00E25B2A" w:rsidRPr="00D14FE2">
        <w:rPr>
          <w:rFonts w:ascii="Book Antiqua" w:hAnsi="Book Antiqua"/>
          <w:b/>
          <w:bCs/>
        </w:rPr>
        <w:t>ure DG II_26</w:t>
      </w:r>
      <w:r w:rsidR="00E25B2A" w:rsidRPr="00943223">
        <w:rPr>
          <w:rFonts w:ascii="Book Antiqua" w:hAnsi="Book Antiqua"/>
        </w:rPr>
        <w:t>.</w:t>
      </w:r>
    </w:p>
    <w:p w14:paraId="063C5245" w14:textId="77777777" w:rsidR="008D1AFF" w:rsidRPr="008D1AFF" w:rsidRDefault="008D1AFF" w:rsidP="008D1AFF">
      <w:pPr>
        <w:spacing w:after="80" w:line="276" w:lineRule="auto"/>
        <w:jc w:val="both"/>
        <w:rPr>
          <w:rFonts w:ascii="Book Antiqua" w:hAnsi="Book Antiqua"/>
        </w:rPr>
      </w:pPr>
    </w:p>
    <w:p w14:paraId="45F57909" w14:textId="7B82EF14" w:rsidR="003C1C52" w:rsidRPr="00A3439C" w:rsidRDefault="003C1C52" w:rsidP="002E2750">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to provide justification for the claim of Rs. 0.10 Crore towards Non Tariff Income for FY 2024-25.</w:t>
      </w:r>
    </w:p>
    <w:p w14:paraId="706BC819" w14:textId="77777777" w:rsidR="00A3439C" w:rsidRDefault="00A3439C" w:rsidP="00A3439C">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691ABB17" w14:textId="79E728C0" w:rsidR="00A3439C" w:rsidRDefault="00A3439C" w:rsidP="00A3439C">
      <w:pPr>
        <w:spacing w:after="80" w:line="276" w:lineRule="auto"/>
        <w:jc w:val="both"/>
        <w:rPr>
          <w:rFonts w:ascii="Book Antiqua" w:hAnsi="Book Antiqua"/>
        </w:rPr>
      </w:pPr>
    </w:p>
    <w:tbl>
      <w:tblPr>
        <w:tblW w:w="4242" w:type="pct"/>
        <w:jc w:val="center"/>
        <w:tblLook w:val="04A0" w:firstRow="1" w:lastRow="0" w:firstColumn="1" w:lastColumn="0" w:noHBand="0" w:noVBand="1"/>
      </w:tblPr>
      <w:tblGrid>
        <w:gridCol w:w="752"/>
        <w:gridCol w:w="2971"/>
        <w:gridCol w:w="2076"/>
        <w:gridCol w:w="1850"/>
      </w:tblGrid>
      <w:tr w:rsidR="00F965BD" w:rsidRPr="00A3439C" w14:paraId="5497D95E" w14:textId="77777777" w:rsidTr="00051980">
        <w:trPr>
          <w:trHeight w:val="288"/>
          <w:tblHeader/>
          <w:jc w:val="center"/>
        </w:trPr>
        <w:tc>
          <w:tcPr>
            <w:tcW w:w="492"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1A8A004E"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Sr. No.</w:t>
            </w:r>
          </w:p>
        </w:tc>
        <w:tc>
          <w:tcPr>
            <w:tcW w:w="1942" w:type="pct"/>
            <w:vMerge w:val="restart"/>
            <w:tcBorders>
              <w:top w:val="single" w:sz="4" w:space="0" w:color="auto"/>
              <w:left w:val="single" w:sz="4" w:space="0" w:color="auto"/>
              <w:bottom w:val="single" w:sz="4" w:space="0" w:color="auto"/>
              <w:right w:val="single" w:sz="4" w:space="0" w:color="auto"/>
            </w:tcBorders>
            <w:shd w:val="clear" w:color="000000" w:fill="F8CBAD"/>
            <w:vAlign w:val="center"/>
            <w:hideMark/>
          </w:tcPr>
          <w:p w14:paraId="3B3A799E"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Particulars</w:t>
            </w:r>
          </w:p>
        </w:tc>
        <w:tc>
          <w:tcPr>
            <w:tcW w:w="1357" w:type="pct"/>
            <w:tcBorders>
              <w:top w:val="single" w:sz="4" w:space="0" w:color="auto"/>
              <w:left w:val="nil"/>
              <w:bottom w:val="single" w:sz="4" w:space="0" w:color="auto"/>
              <w:right w:val="single" w:sz="4" w:space="0" w:color="000000"/>
            </w:tcBorders>
            <w:shd w:val="clear" w:color="000000" w:fill="F8CBAD"/>
            <w:vAlign w:val="center"/>
            <w:hideMark/>
          </w:tcPr>
          <w:p w14:paraId="08DFD577"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FY 2024-25</w:t>
            </w:r>
          </w:p>
        </w:tc>
        <w:tc>
          <w:tcPr>
            <w:tcW w:w="1210" w:type="pct"/>
            <w:tcBorders>
              <w:top w:val="single" w:sz="4" w:space="0" w:color="auto"/>
              <w:left w:val="nil"/>
              <w:bottom w:val="single" w:sz="4" w:space="0" w:color="auto"/>
              <w:right w:val="single" w:sz="4" w:space="0" w:color="000000"/>
            </w:tcBorders>
            <w:shd w:val="clear" w:color="000000" w:fill="F8CBAD"/>
            <w:vAlign w:val="center"/>
          </w:tcPr>
          <w:p w14:paraId="0E0CEC68"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p>
        </w:tc>
      </w:tr>
      <w:tr w:rsidR="00F965BD" w:rsidRPr="00A3439C" w14:paraId="06E44169" w14:textId="77777777" w:rsidTr="00051980">
        <w:trPr>
          <w:trHeight w:val="575"/>
          <w:tblHeader/>
          <w:jc w:val="center"/>
        </w:trPr>
        <w:tc>
          <w:tcPr>
            <w:tcW w:w="492" w:type="pct"/>
            <w:vMerge/>
            <w:tcBorders>
              <w:top w:val="single" w:sz="4" w:space="0" w:color="auto"/>
              <w:left w:val="single" w:sz="4" w:space="0" w:color="auto"/>
              <w:bottom w:val="single" w:sz="4" w:space="0" w:color="auto"/>
              <w:right w:val="single" w:sz="4" w:space="0" w:color="auto"/>
            </w:tcBorders>
            <w:vAlign w:val="center"/>
            <w:hideMark/>
          </w:tcPr>
          <w:p w14:paraId="607AD9AA"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p>
        </w:tc>
        <w:tc>
          <w:tcPr>
            <w:tcW w:w="1942" w:type="pct"/>
            <w:vMerge/>
            <w:tcBorders>
              <w:top w:val="single" w:sz="4" w:space="0" w:color="auto"/>
              <w:left w:val="single" w:sz="4" w:space="0" w:color="auto"/>
              <w:bottom w:val="single" w:sz="4" w:space="0" w:color="auto"/>
              <w:right w:val="single" w:sz="4" w:space="0" w:color="auto"/>
            </w:tcBorders>
            <w:vAlign w:val="center"/>
            <w:hideMark/>
          </w:tcPr>
          <w:p w14:paraId="63FD4BE3"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p>
        </w:tc>
        <w:tc>
          <w:tcPr>
            <w:tcW w:w="1357" w:type="pct"/>
            <w:tcBorders>
              <w:top w:val="nil"/>
              <w:left w:val="nil"/>
              <w:bottom w:val="single" w:sz="4" w:space="0" w:color="auto"/>
              <w:right w:val="single" w:sz="4" w:space="0" w:color="auto"/>
            </w:tcBorders>
            <w:shd w:val="clear" w:color="000000" w:fill="F8CBAD"/>
            <w:vAlign w:val="center"/>
            <w:hideMark/>
          </w:tcPr>
          <w:p w14:paraId="07552A58"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Provisional Order</w:t>
            </w:r>
          </w:p>
        </w:tc>
        <w:tc>
          <w:tcPr>
            <w:tcW w:w="1210" w:type="pct"/>
            <w:tcBorders>
              <w:top w:val="nil"/>
              <w:left w:val="nil"/>
              <w:bottom w:val="single" w:sz="4" w:space="0" w:color="auto"/>
              <w:right w:val="single" w:sz="4" w:space="0" w:color="auto"/>
            </w:tcBorders>
            <w:shd w:val="clear" w:color="000000" w:fill="F8CBAD"/>
            <w:vAlign w:val="center"/>
            <w:hideMark/>
          </w:tcPr>
          <w:p w14:paraId="69463481" w14:textId="19EE530D"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Pr>
                <w:rFonts w:ascii="Times New Roman" w:eastAsia="Times New Roman" w:hAnsi="Times New Roman" w:cs="Times New Roman"/>
                <w:b/>
                <w:bCs/>
                <w:kern w:val="0"/>
                <w:sz w:val="22"/>
                <w:szCs w:val="22"/>
                <w:lang w:eastAsia="en-IN"/>
                <w14:ligatures w14:val="none"/>
              </w:rPr>
              <w:t xml:space="preserve">April-March      </w:t>
            </w:r>
          </w:p>
        </w:tc>
      </w:tr>
      <w:tr w:rsidR="00F965BD" w:rsidRPr="00A3439C" w14:paraId="4652EE7C" w14:textId="77777777" w:rsidTr="00051980">
        <w:trPr>
          <w:trHeight w:val="288"/>
          <w:tblHeader/>
          <w:jc w:val="center"/>
        </w:trPr>
        <w:tc>
          <w:tcPr>
            <w:tcW w:w="492" w:type="pct"/>
            <w:vMerge/>
            <w:tcBorders>
              <w:top w:val="single" w:sz="4" w:space="0" w:color="auto"/>
              <w:left w:val="single" w:sz="4" w:space="0" w:color="auto"/>
              <w:bottom w:val="single" w:sz="4" w:space="0" w:color="auto"/>
              <w:right w:val="single" w:sz="4" w:space="0" w:color="auto"/>
            </w:tcBorders>
            <w:vAlign w:val="center"/>
            <w:hideMark/>
          </w:tcPr>
          <w:p w14:paraId="7DADFF94"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p>
        </w:tc>
        <w:tc>
          <w:tcPr>
            <w:tcW w:w="1942" w:type="pct"/>
            <w:vMerge/>
            <w:tcBorders>
              <w:top w:val="single" w:sz="4" w:space="0" w:color="auto"/>
              <w:left w:val="single" w:sz="4" w:space="0" w:color="auto"/>
              <w:bottom w:val="single" w:sz="4" w:space="0" w:color="auto"/>
              <w:right w:val="single" w:sz="4" w:space="0" w:color="auto"/>
            </w:tcBorders>
            <w:vAlign w:val="center"/>
            <w:hideMark/>
          </w:tcPr>
          <w:p w14:paraId="1732D7F0"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p>
        </w:tc>
        <w:tc>
          <w:tcPr>
            <w:tcW w:w="1357" w:type="pct"/>
            <w:tcBorders>
              <w:top w:val="nil"/>
              <w:left w:val="nil"/>
              <w:bottom w:val="single" w:sz="4" w:space="0" w:color="auto"/>
              <w:right w:val="single" w:sz="4" w:space="0" w:color="auto"/>
            </w:tcBorders>
            <w:shd w:val="clear" w:color="000000" w:fill="F8CBAD"/>
            <w:vAlign w:val="center"/>
            <w:hideMark/>
          </w:tcPr>
          <w:p w14:paraId="1492DFBE"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(a)</w:t>
            </w:r>
          </w:p>
        </w:tc>
        <w:tc>
          <w:tcPr>
            <w:tcW w:w="1210" w:type="pct"/>
            <w:tcBorders>
              <w:top w:val="nil"/>
              <w:left w:val="nil"/>
              <w:bottom w:val="single" w:sz="4" w:space="0" w:color="auto"/>
              <w:right w:val="single" w:sz="4" w:space="0" w:color="auto"/>
            </w:tcBorders>
            <w:shd w:val="clear" w:color="000000" w:fill="F8CBAD"/>
            <w:vAlign w:val="center"/>
            <w:hideMark/>
          </w:tcPr>
          <w:p w14:paraId="619E2F6C" w14:textId="77777777" w:rsidR="00F965BD" w:rsidRPr="00A3439C" w:rsidRDefault="00F965BD" w:rsidP="00A3439C">
            <w:pPr>
              <w:spacing w:after="0" w:line="240" w:lineRule="auto"/>
              <w:jc w:val="center"/>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(b)</w:t>
            </w:r>
          </w:p>
        </w:tc>
      </w:tr>
      <w:tr w:rsidR="00F965BD" w:rsidRPr="00A3439C" w14:paraId="3C565E9C" w14:textId="77777777" w:rsidTr="00051980">
        <w:trPr>
          <w:trHeight w:val="552"/>
          <w:jc w:val="center"/>
        </w:trPr>
        <w:tc>
          <w:tcPr>
            <w:tcW w:w="492" w:type="pct"/>
            <w:tcBorders>
              <w:top w:val="nil"/>
              <w:left w:val="single" w:sz="4" w:space="0" w:color="auto"/>
              <w:bottom w:val="single" w:sz="4" w:space="0" w:color="auto"/>
              <w:right w:val="single" w:sz="4" w:space="0" w:color="auto"/>
            </w:tcBorders>
            <w:noWrap/>
            <w:hideMark/>
          </w:tcPr>
          <w:p w14:paraId="7693D8E5" w14:textId="77777777" w:rsidR="00F965BD" w:rsidRPr="00A3439C" w:rsidRDefault="00F965BD" w:rsidP="00A3439C">
            <w:pPr>
              <w:spacing w:after="0" w:line="240" w:lineRule="auto"/>
              <w:jc w:val="center"/>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1</w:t>
            </w:r>
          </w:p>
        </w:tc>
        <w:tc>
          <w:tcPr>
            <w:tcW w:w="1942" w:type="pct"/>
            <w:tcBorders>
              <w:top w:val="nil"/>
              <w:left w:val="nil"/>
              <w:bottom w:val="single" w:sz="4" w:space="0" w:color="auto"/>
              <w:right w:val="single" w:sz="4" w:space="0" w:color="auto"/>
            </w:tcBorders>
            <w:hideMark/>
          </w:tcPr>
          <w:p w14:paraId="20F4BED5"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Income from Rents of land or buildings</w:t>
            </w:r>
          </w:p>
        </w:tc>
        <w:tc>
          <w:tcPr>
            <w:tcW w:w="1357" w:type="pct"/>
            <w:tcBorders>
              <w:top w:val="nil"/>
              <w:left w:val="nil"/>
              <w:bottom w:val="single" w:sz="4" w:space="0" w:color="auto"/>
              <w:right w:val="single" w:sz="4" w:space="0" w:color="auto"/>
            </w:tcBorders>
            <w:noWrap/>
            <w:vAlign w:val="center"/>
            <w:hideMark/>
          </w:tcPr>
          <w:p w14:paraId="6849ABBF"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   </w:t>
            </w:r>
          </w:p>
        </w:tc>
        <w:tc>
          <w:tcPr>
            <w:tcW w:w="1210" w:type="pct"/>
            <w:tcBorders>
              <w:top w:val="nil"/>
              <w:left w:val="nil"/>
              <w:bottom w:val="single" w:sz="4" w:space="0" w:color="auto"/>
              <w:right w:val="single" w:sz="4" w:space="0" w:color="auto"/>
            </w:tcBorders>
            <w:noWrap/>
            <w:vAlign w:val="center"/>
            <w:hideMark/>
          </w:tcPr>
          <w:p w14:paraId="6D4EAB54"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0.00 </w:t>
            </w:r>
          </w:p>
        </w:tc>
      </w:tr>
      <w:tr w:rsidR="00F965BD" w:rsidRPr="00A3439C" w14:paraId="77175A68" w14:textId="77777777" w:rsidTr="00051980">
        <w:trPr>
          <w:trHeight w:val="552"/>
          <w:jc w:val="center"/>
        </w:trPr>
        <w:tc>
          <w:tcPr>
            <w:tcW w:w="492" w:type="pct"/>
            <w:tcBorders>
              <w:top w:val="nil"/>
              <w:left w:val="single" w:sz="4" w:space="0" w:color="auto"/>
              <w:bottom w:val="single" w:sz="4" w:space="0" w:color="auto"/>
              <w:right w:val="single" w:sz="4" w:space="0" w:color="auto"/>
            </w:tcBorders>
            <w:noWrap/>
            <w:hideMark/>
          </w:tcPr>
          <w:p w14:paraId="58784862" w14:textId="77777777" w:rsidR="00F965BD" w:rsidRPr="00A3439C" w:rsidRDefault="00F965BD" w:rsidP="00A3439C">
            <w:pPr>
              <w:spacing w:after="0" w:line="240" w:lineRule="auto"/>
              <w:jc w:val="center"/>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2</w:t>
            </w:r>
          </w:p>
        </w:tc>
        <w:tc>
          <w:tcPr>
            <w:tcW w:w="1942" w:type="pct"/>
            <w:tcBorders>
              <w:top w:val="nil"/>
              <w:left w:val="nil"/>
              <w:bottom w:val="single" w:sz="4" w:space="0" w:color="auto"/>
              <w:right w:val="single" w:sz="4" w:space="0" w:color="auto"/>
            </w:tcBorders>
            <w:hideMark/>
          </w:tcPr>
          <w:p w14:paraId="197DBCE8"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Income from sale of rejected coal</w:t>
            </w:r>
          </w:p>
        </w:tc>
        <w:tc>
          <w:tcPr>
            <w:tcW w:w="1357" w:type="pct"/>
            <w:tcBorders>
              <w:top w:val="nil"/>
              <w:left w:val="nil"/>
              <w:bottom w:val="single" w:sz="4" w:space="0" w:color="auto"/>
              <w:right w:val="single" w:sz="4" w:space="0" w:color="auto"/>
            </w:tcBorders>
            <w:noWrap/>
            <w:vAlign w:val="center"/>
            <w:hideMark/>
          </w:tcPr>
          <w:p w14:paraId="07C4D9F1"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   </w:t>
            </w:r>
          </w:p>
        </w:tc>
        <w:tc>
          <w:tcPr>
            <w:tcW w:w="1210" w:type="pct"/>
            <w:tcBorders>
              <w:top w:val="nil"/>
              <w:left w:val="nil"/>
              <w:bottom w:val="single" w:sz="4" w:space="0" w:color="auto"/>
              <w:right w:val="single" w:sz="4" w:space="0" w:color="auto"/>
            </w:tcBorders>
            <w:noWrap/>
            <w:vAlign w:val="center"/>
            <w:hideMark/>
          </w:tcPr>
          <w:p w14:paraId="25E994DF"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0.08 </w:t>
            </w:r>
          </w:p>
        </w:tc>
      </w:tr>
      <w:tr w:rsidR="00F965BD" w:rsidRPr="00A3439C" w14:paraId="37085E7E" w14:textId="77777777" w:rsidTr="00051980">
        <w:trPr>
          <w:trHeight w:val="552"/>
          <w:jc w:val="center"/>
        </w:trPr>
        <w:tc>
          <w:tcPr>
            <w:tcW w:w="492" w:type="pct"/>
            <w:tcBorders>
              <w:top w:val="nil"/>
              <w:left w:val="single" w:sz="4" w:space="0" w:color="auto"/>
              <w:bottom w:val="single" w:sz="4" w:space="0" w:color="auto"/>
              <w:right w:val="single" w:sz="4" w:space="0" w:color="auto"/>
            </w:tcBorders>
            <w:noWrap/>
            <w:hideMark/>
          </w:tcPr>
          <w:p w14:paraId="55F4334D" w14:textId="77777777" w:rsidR="00F965BD" w:rsidRPr="00A3439C" w:rsidRDefault="00F965BD" w:rsidP="00A3439C">
            <w:pPr>
              <w:spacing w:after="0" w:line="240" w:lineRule="auto"/>
              <w:jc w:val="center"/>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3</w:t>
            </w:r>
          </w:p>
        </w:tc>
        <w:tc>
          <w:tcPr>
            <w:tcW w:w="1942" w:type="pct"/>
            <w:tcBorders>
              <w:top w:val="nil"/>
              <w:left w:val="nil"/>
              <w:bottom w:val="single" w:sz="4" w:space="0" w:color="auto"/>
              <w:right w:val="single" w:sz="4" w:space="0" w:color="auto"/>
            </w:tcBorders>
            <w:hideMark/>
          </w:tcPr>
          <w:p w14:paraId="146103FE"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Income from Rental from staff quarters</w:t>
            </w:r>
          </w:p>
        </w:tc>
        <w:tc>
          <w:tcPr>
            <w:tcW w:w="1357" w:type="pct"/>
            <w:tcBorders>
              <w:top w:val="nil"/>
              <w:left w:val="nil"/>
              <w:bottom w:val="single" w:sz="4" w:space="0" w:color="auto"/>
              <w:right w:val="single" w:sz="4" w:space="0" w:color="auto"/>
            </w:tcBorders>
            <w:noWrap/>
            <w:vAlign w:val="center"/>
            <w:hideMark/>
          </w:tcPr>
          <w:p w14:paraId="68E2D3C7"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   </w:t>
            </w:r>
          </w:p>
        </w:tc>
        <w:tc>
          <w:tcPr>
            <w:tcW w:w="1210" w:type="pct"/>
            <w:tcBorders>
              <w:top w:val="nil"/>
              <w:left w:val="nil"/>
              <w:bottom w:val="single" w:sz="4" w:space="0" w:color="auto"/>
              <w:right w:val="single" w:sz="4" w:space="0" w:color="auto"/>
            </w:tcBorders>
            <w:noWrap/>
            <w:vAlign w:val="center"/>
            <w:hideMark/>
          </w:tcPr>
          <w:p w14:paraId="60E37573"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0.01 </w:t>
            </w:r>
          </w:p>
        </w:tc>
      </w:tr>
      <w:tr w:rsidR="00F965BD" w:rsidRPr="00A3439C" w14:paraId="462BDC36" w14:textId="77777777" w:rsidTr="00051980">
        <w:trPr>
          <w:trHeight w:val="552"/>
          <w:jc w:val="center"/>
        </w:trPr>
        <w:tc>
          <w:tcPr>
            <w:tcW w:w="492" w:type="pct"/>
            <w:tcBorders>
              <w:top w:val="nil"/>
              <w:left w:val="single" w:sz="4" w:space="0" w:color="auto"/>
              <w:bottom w:val="single" w:sz="4" w:space="0" w:color="auto"/>
              <w:right w:val="single" w:sz="4" w:space="0" w:color="auto"/>
            </w:tcBorders>
            <w:noWrap/>
            <w:hideMark/>
          </w:tcPr>
          <w:p w14:paraId="571DE821" w14:textId="77777777" w:rsidR="00F965BD" w:rsidRPr="00A3439C" w:rsidRDefault="00F965BD" w:rsidP="00A3439C">
            <w:pPr>
              <w:spacing w:after="0" w:line="240" w:lineRule="auto"/>
              <w:jc w:val="center"/>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4</w:t>
            </w:r>
          </w:p>
        </w:tc>
        <w:tc>
          <w:tcPr>
            <w:tcW w:w="1942" w:type="pct"/>
            <w:tcBorders>
              <w:top w:val="nil"/>
              <w:left w:val="nil"/>
              <w:bottom w:val="single" w:sz="4" w:space="0" w:color="auto"/>
              <w:right w:val="single" w:sz="4" w:space="0" w:color="auto"/>
            </w:tcBorders>
            <w:hideMark/>
          </w:tcPr>
          <w:p w14:paraId="315F2A75"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Income from Rental from contractors</w:t>
            </w:r>
          </w:p>
        </w:tc>
        <w:tc>
          <w:tcPr>
            <w:tcW w:w="1357" w:type="pct"/>
            <w:tcBorders>
              <w:top w:val="nil"/>
              <w:left w:val="nil"/>
              <w:bottom w:val="single" w:sz="4" w:space="0" w:color="auto"/>
              <w:right w:val="single" w:sz="4" w:space="0" w:color="auto"/>
            </w:tcBorders>
            <w:noWrap/>
            <w:vAlign w:val="center"/>
            <w:hideMark/>
          </w:tcPr>
          <w:p w14:paraId="2AEC96A2"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   </w:t>
            </w:r>
          </w:p>
        </w:tc>
        <w:tc>
          <w:tcPr>
            <w:tcW w:w="1210" w:type="pct"/>
            <w:tcBorders>
              <w:top w:val="nil"/>
              <w:left w:val="nil"/>
              <w:bottom w:val="single" w:sz="4" w:space="0" w:color="auto"/>
              <w:right w:val="single" w:sz="4" w:space="0" w:color="auto"/>
            </w:tcBorders>
            <w:noWrap/>
            <w:vAlign w:val="center"/>
            <w:hideMark/>
          </w:tcPr>
          <w:p w14:paraId="515B8D4E" w14:textId="77777777" w:rsidR="00F965BD" w:rsidRPr="00A3439C" w:rsidRDefault="00F965BD" w:rsidP="00A3439C">
            <w:pPr>
              <w:spacing w:after="0" w:line="240" w:lineRule="auto"/>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 xml:space="preserve">               0.01 </w:t>
            </w:r>
          </w:p>
        </w:tc>
      </w:tr>
      <w:tr w:rsidR="00F965BD" w:rsidRPr="00A3439C" w14:paraId="6CE7A8A5" w14:textId="77777777" w:rsidTr="00051980">
        <w:trPr>
          <w:trHeight w:val="288"/>
          <w:jc w:val="center"/>
        </w:trPr>
        <w:tc>
          <w:tcPr>
            <w:tcW w:w="492" w:type="pct"/>
            <w:tcBorders>
              <w:top w:val="nil"/>
              <w:left w:val="single" w:sz="4" w:space="0" w:color="auto"/>
              <w:bottom w:val="single" w:sz="4" w:space="0" w:color="auto"/>
              <w:right w:val="single" w:sz="4" w:space="0" w:color="auto"/>
            </w:tcBorders>
            <w:noWrap/>
            <w:hideMark/>
          </w:tcPr>
          <w:p w14:paraId="1BABEE05" w14:textId="77777777" w:rsidR="00F965BD" w:rsidRPr="00A3439C" w:rsidRDefault="00F965BD" w:rsidP="00A3439C">
            <w:pPr>
              <w:spacing w:after="0" w:line="240" w:lineRule="auto"/>
              <w:jc w:val="center"/>
              <w:rPr>
                <w:rFonts w:ascii="Times New Roman" w:eastAsia="Times New Roman" w:hAnsi="Times New Roman" w:cs="Times New Roman"/>
                <w:kern w:val="0"/>
                <w:sz w:val="22"/>
                <w:szCs w:val="22"/>
                <w:lang w:eastAsia="en-IN"/>
                <w14:ligatures w14:val="none"/>
              </w:rPr>
            </w:pPr>
            <w:r w:rsidRPr="00A3439C">
              <w:rPr>
                <w:rFonts w:ascii="Times New Roman" w:eastAsia="Times New Roman" w:hAnsi="Times New Roman" w:cs="Times New Roman"/>
                <w:kern w:val="0"/>
                <w:sz w:val="22"/>
                <w:szCs w:val="22"/>
                <w:lang w:eastAsia="en-IN"/>
                <w14:ligatures w14:val="none"/>
              </w:rPr>
              <w:t>5</w:t>
            </w:r>
          </w:p>
        </w:tc>
        <w:tc>
          <w:tcPr>
            <w:tcW w:w="1942" w:type="pct"/>
            <w:tcBorders>
              <w:top w:val="nil"/>
              <w:left w:val="nil"/>
              <w:bottom w:val="single" w:sz="4" w:space="0" w:color="auto"/>
              <w:right w:val="single" w:sz="4" w:space="0" w:color="auto"/>
            </w:tcBorders>
            <w:noWrap/>
            <w:hideMark/>
          </w:tcPr>
          <w:p w14:paraId="2DD6E699"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Total</w:t>
            </w:r>
          </w:p>
        </w:tc>
        <w:tc>
          <w:tcPr>
            <w:tcW w:w="1357" w:type="pct"/>
            <w:tcBorders>
              <w:top w:val="nil"/>
              <w:left w:val="nil"/>
              <w:bottom w:val="single" w:sz="4" w:space="0" w:color="auto"/>
              <w:right w:val="single" w:sz="4" w:space="0" w:color="auto"/>
            </w:tcBorders>
            <w:noWrap/>
            <w:vAlign w:val="center"/>
            <w:hideMark/>
          </w:tcPr>
          <w:p w14:paraId="28593893"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 xml:space="preserve">              -   </w:t>
            </w:r>
          </w:p>
        </w:tc>
        <w:tc>
          <w:tcPr>
            <w:tcW w:w="1210" w:type="pct"/>
            <w:tcBorders>
              <w:top w:val="nil"/>
              <w:left w:val="nil"/>
              <w:bottom w:val="single" w:sz="4" w:space="0" w:color="auto"/>
              <w:right w:val="single" w:sz="4" w:space="0" w:color="auto"/>
            </w:tcBorders>
            <w:noWrap/>
            <w:vAlign w:val="center"/>
            <w:hideMark/>
          </w:tcPr>
          <w:p w14:paraId="01DC33B3" w14:textId="77777777" w:rsidR="00F965BD" w:rsidRPr="00A3439C" w:rsidRDefault="00F965BD" w:rsidP="00A3439C">
            <w:pPr>
              <w:spacing w:after="0" w:line="240" w:lineRule="auto"/>
              <w:rPr>
                <w:rFonts w:ascii="Times New Roman" w:eastAsia="Times New Roman" w:hAnsi="Times New Roman" w:cs="Times New Roman"/>
                <w:b/>
                <w:bCs/>
                <w:kern w:val="0"/>
                <w:sz w:val="22"/>
                <w:szCs w:val="22"/>
                <w:lang w:eastAsia="en-IN"/>
                <w14:ligatures w14:val="none"/>
              </w:rPr>
            </w:pPr>
            <w:r w:rsidRPr="00A3439C">
              <w:rPr>
                <w:rFonts w:ascii="Times New Roman" w:eastAsia="Times New Roman" w:hAnsi="Times New Roman" w:cs="Times New Roman"/>
                <w:b/>
                <w:bCs/>
                <w:kern w:val="0"/>
                <w:sz w:val="22"/>
                <w:szCs w:val="22"/>
                <w:lang w:eastAsia="en-IN"/>
                <w14:ligatures w14:val="none"/>
              </w:rPr>
              <w:t xml:space="preserve">               0.10 </w:t>
            </w:r>
          </w:p>
        </w:tc>
      </w:tr>
    </w:tbl>
    <w:p w14:paraId="08EAACED" w14:textId="3CD80C03" w:rsidR="00A3439C" w:rsidRDefault="00A3439C" w:rsidP="00A3439C">
      <w:pPr>
        <w:spacing w:after="80" w:line="276" w:lineRule="auto"/>
        <w:jc w:val="both"/>
        <w:rPr>
          <w:rFonts w:ascii="Book Antiqua" w:hAnsi="Book Antiqua"/>
        </w:rPr>
      </w:pPr>
    </w:p>
    <w:p w14:paraId="72241AAE" w14:textId="6D1D9EA6" w:rsidR="00A3439C" w:rsidRDefault="00282976" w:rsidP="00A3439C">
      <w:pPr>
        <w:spacing w:after="80" w:line="276" w:lineRule="auto"/>
        <w:ind w:left="720"/>
        <w:jc w:val="both"/>
        <w:rPr>
          <w:rFonts w:ascii="Book Antiqua" w:hAnsi="Book Antiqua"/>
        </w:rPr>
      </w:pPr>
      <w:r>
        <w:rPr>
          <w:rFonts w:ascii="Book Antiqua" w:hAnsi="Book Antiqua"/>
        </w:rPr>
        <w:t xml:space="preserve">It is submitted that NTI claimed of Rs.0.10 Crore is based on the actuals for FY 2024-25, as provided in </w:t>
      </w:r>
      <w:r w:rsidR="00A3439C" w:rsidRPr="00A3439C">
        <w:rPr>
          <w:rFonts w:ascii="Book Antiqua" w:hAnsi="Book Antiqua"/>
        </w:rPr>
        <w:t xml:space="preserve">Form 11 of the </w:t>
      </w:r>
      <w:r>
        <w:rPr>
          <w:rFonts w:ascii="Book Antiqua" w:hAnsi="Book Antiqua"/>
        </w:rPr>
        <w:t>tariff formats</w:t>
      </w:r>
      <w:r w:rsidR="00A3439C" w:rsidRPr="00A3439C">
        <w:rPr>
          <w:rFonts w:ascii="Book Antiqua" w:hAnsi="Book Antiqua"/>
        </w:rPr>
        <w:t>, submitted along with the Original Petition, contains the item-wise break-up of Non-Tariff Income for the relevant period. The Petitioner further submits that the final audited figures for FY 2024-25 shall be provided to the Hon'ble Commission at the time of the final true-up of FY 2024-25.</w:t>
      </w:r>
    </w:p>
    <w:p w14:paraId="245C45AF" w14:textId="02EA1C53" w:rsidR="00051980" w:rsidRDefault="00051980" w:rsidP="00A3439C">
      <w:pPr>
        <w:spacing w:after="80" w:line="276" w:lineRule="auto"/>
        <w:ind w:left="720"/>
        <w:jc w:val="both"/>
        <w:rPr>
          <w:rFonts w:ascii="Book Antiqua" w:hAnsi="Book Antiqua"/>
        </w:rPr>
      </w:pPr>
    </w:p>
    <w:p w14:paraId="054E3E3E" w14:textId="18365B05" w:rsidR="00A96B05" w:rsidRPr="008867C9" w:rsidRDefault="0058541C" w:rsidP="008867C9">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to provide the copy of the quotation received towards the cost of ammonia of Rs. 116.82/tonne claimed.</w:t>
      </w:r>
    </w:p>
    <w:p w14:paraId="728DD345" w14:textId="4C9FAFC6" w:rsidR="00A96B05" w:rsidRDefault="00A96B05" w:rsidP="00A96B05">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08E69CE6" w14:textId="1D1BD42B" w:rsidR="00A96B05" w:rsidRDefault="00A96B05" w:rsidP="00A96B05">
      <w:pPr>
        <w:spacing w:after="80" w:line="276" w:lineRule="auto"/>
        <w:jc w:val="both"/>
        <w:rPr>
          <w:rFonts w:ascii="Book Antiqua" w:hAnsi="Book Antiqua"/>
        </w:rPr>
      </w:pPr>
      <w:r>
        <w:rPr>
          <w:rFonts w:ascii="Book Antiqua" w:hAnsi="Book Antiqua"/>
        </w:rPr>
        <w:tab/>
      </w:r>
      <w:r w:rsidR="001B2376">
        <w:rPr>
          <w:rFonts w:ascii="Book Antiqua" w:hAnsi="Book Antiqua"/>
        </w:rPr>
        <w:t>The copy of q</w:t>
      </w:r>
      <w:r>
        <w:rPr>
          <w:rFonts w:ascii="Book Antiqua" w:hAnsi="Book Antiqua"/>
        </w:rPr>
        <w:t xml:space="preserve">uotation </w:t>
      </w:r>
      <w:r w:rsidR="00844000">
        <w:rPr>
          <w:rFonts w:ascii="Book Antiqua" w:hAnsi="Book Antiqua"/>
        </w:rPr>
        <w:t>is</w:t>
      </w:r>
      <w:r>
        <w:rPr>
          <w:rFonts w:ascii="Book Antiqua" w:hAnsi="Book Antiqua"/>
        </w:rPr>
        <w:t xml:space="preserve"> enclosed as </w:t>
      </w:r>
      <w:r w:rsidR="00B52942" w:rsidRPr="005A388F">
        <w:rPr>
          <w:rFonts w:ascii="Book Antiqua" w:hAnsi="Book Antiqua"/>
        </w:rPr>
        <w:t>Annexure</w:t>
      </w:r>
      <w:r w:rsidR="00B52942" w:rsidRPr="000E7E16">
        <w:rPr>
          <w:rFonts w:ascii="Book Antiqua" w:hAnsi="Book Antiqua"/>
        </w:rPr>
        <w:t xml:space="preserve"> </w:t>
      </w:r>
      <w:r w:rsidR="00B52942" w:rsidRPr="005A388F">
        <w:rPr>
          <w:rFonts w:ascii="Book Antiqua" w:hAnsi="Book Antiqua"/>
        </w:rPr>
        <w:t>DG II_28.</w:t>
      </w:r>
    </w:p>
    <w:p w14:paraId="20B79E16" w14:textId="4FA732B0" w:rsidR="00A96B05" w:rsidRDefault="00A96B05" w:rsidP="00A96B05">
      <w:pPr>
        <w:spacing w:after="80" w:line="276" w:lineRule="auto"/>
        <w:jc w:val="both"/>
        <w:rPr>
          <w:rFonts w:ascii="Book Antiqua" w:hAnsi="Book Antiqua"/>
        </w:rPr>
      </w:pPr>
    </w:p>
    <w:p w14:paraId="101C1B23" w14:textId="4CD7185E" w:rsidR="00BF4D62" w:rsidRPr="008867C9" w:rsidRDefault="0058541C" w:rsidP="00BF4D62">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has claimed ~Rs. 242 Crore towards Other Expenses. MSPGCL to provide basis and justification for such claims with relevant documentary evidence.</w:t>
      </w:r>
    </w:p>
    <w:p w14:paraId="574BBE1A" w14:textId="77777777" w:rsidR="00BF4D62" w:rsidRDefault="00BF4D62" w:rsidP="00BF4D62">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3BC75F77" w14:textId="74A7AABA" w:rsidR="00FC09CD" w:rsidRDefault="007753B8" w:rsidP="00BF4D62">
      <w:pPr>
        <w:spacing w:after="80" w:line="276" w:lineRule="auto"/>
        <w:ind w:left="720"/>
        <w:jc w:val="both"/>
        <w:rPr>
          <w:rFonts w:ascii="Book Antiqua" w:hAnsi="Book Antiqua"/>
        </w:rPr>
      </w:pPr>
      <w:r w:rsidRPr="007753B8">
        <w:rPr>
          <w:rFonts w:ascii="Book Antiqua" w:hAnsi="Book Antiqua"/>
        </w:rPr>
        <w:t xml:space="preserve">The Petitioner submits that a detailed break-up of Other Expenses has been furnished in Form </w:t>
      </w:r>
      <w:r w:rsidR="00F91A6D" w:rsidRPr="007753B8">
        <w:rPr>
          <w:rFonts w:ascii="Book Antiqua" w:hAnsi="Book Antiqua"/>
        </w:rPr>
        <w:t>1</w:t>
      </w:r>
      <w:r w:rsidR="00F91A6D">
        <w:rPr>
          <w:rFonts w:ascii="Book Antiqua" w:hAnsi="Book Antiqua"/>
        </w:rPr>
        <w:t>0</w:t>
      </w:r>
      <w:r w:rsidR="00F91A6D" w:rsidRPr="007753B8">
        <w:rPr>
          <w:rFonts w:ascii="Book Antiqua" w:hAnsi="Book Antiqua"/>
        </w:rPr>
        <w:t xml:space="preserve"> </w:t>
      </w:r>
      <w:r w:rsidRPr="007753B8">
        <w:rPr>
          <w:rFonts w:ascii="Book Antiqua" w:hAnsi="Book Antiqua"/>
        </w:rPr>
        <w:t xml:space="preserve">of the Excel Model submitted along with the Petition. For the purpose of projecting Other Expenses over the MYT Control Period, the Petitioner has </w:t>
      </w:r>
      <w:r w:rsidR="008F5464">
        <w:rPr>
          <w:rFonts w:ascii="Book Antiqua" w:hAnsi="Book Antiqua"/>
        </w:rPr>
        <w:t>considered</w:t>
      </w:r>
      <w:r w:rsidR="008F5464" w:rsidRPr="007753B8">
        <w:rPr>
          <w:rFonts w:ascii="Book Antiqua" w:hAnsi="Book Antiqua"/>
        </w:rPr>
        <w:t xml:space="preserve"> </w:t>
      </w:r>
      <w:r w:rsidRPr="007753B8">
        <w:rPr>
          <w:rFonts w:ascii="Book Antiqua" w:hAnsi="Book Antiqua"/>
        </w:rPr>
        <w:t xml:space="preserve">the actual Other Expenses incurred in FY 2024-25 as the base year figures, and has </w:t>
      </w:r>
      <w:r w:rsidR="00A76FB3">
        <w:rPr>
          <w:rFonts w:ascii="Book Antiqua" w:hAnsi="Book Antiqua"/>
        </w:rPr>
        <w:t>projected for MYT Control period</w:t>
      </w:r>
      <w:r w:rsidR="00A76FB3" w:rsidRPr="007753B8">
        <w:rPr>
          <w:rFonts w:ascii="Book Antiqua" w:hAnsi="Book Antiqua"/>
        </w:rPr>
        <w:t xml:space="preserve"> </w:t>
      </w:r>
      <w:r w:rsidR="00A76FB3">
        <w:rPr>
          <w:rFonts w:ascii="Book Antiqua" w:hAnsi="Book Antiqua"/>
        </w:rPr>
        <w:t xml:space="preserve">applying </w:t>
      </w:r>
      <w:r w:rsidRPr="007753B8">
        <w:rPr>
          <w:rFonts w:ascii="Book Antiqua" w:hAnsi="Book Antiqua"/>
        </w:rPr>
        <w:t xml:space="preserve">a year-on-year escalation rate of 10%. </w:t>
      </w:r>
      <w:r w:rsidR="00AE5AEF">
        <w:rPr>
          <w:rFonts w:ascii="Book Antiqua" w:hAnsi="Book Antiqua"/>
        </w:rPr>
        <w:t>I</w:t>
      </w:r>
      <w:r w:rsidR="00D219B5">
        <w:rPr>
          <w:rFonts w:ascii="Book Antiqua" w:hAnsi="Book Antiqua"/>
        </w:rPr>
        <w:t xml:space="preserve">t is respectfully submits that expenses projected under head of </w:t>
      </w:r>
      <w:r w:rsidR="00AE5AEF">
        <w:rPr>
          <w:rFonts w:ascii="Book Antiqua" w:hAnsi="Book Antiqua"/>
        </w:rPr>
        <w:t>“O</w:t>
      </w:r>
      <w:r w:rsidR="00D219B5">
        <w:rPr>
          <w:rFonts w:ascii="Book Antiqua" w:hAnsi="Book Antiqua"/>
        </w:rPr>
        <w:t>ther expenses</w:t>
      </w:r>
      <w:r w:rsidR="00AE5AEF">
        <w:rPr>
          <w:rFonts w:ascii="Book Antiqua" w:hAnsi="Book Antiqua"/>
        </w:rPr>
        <w:t>”</w:t>
      </w:r>
      <w:r w:rsidR="00D219B5">
        <w:rPr>
          <w:rFonts w:ascii="Book Antiqua" w:hAnsi="Book Antiqua"/>
        </w:rPr>
        <w:t xml:space="preserve"> are regular expenses </w:t>
      </w:r>
      <w:r w:rsidR="00AE5AEF">
        <w:rPr>
          <w:rFonts w:ascii="Book Antiqua" w:hAnsi="Book Antiqua"/>
        </w:rPr>
        <w:t xml:space="preserve">, which </w:t>
      </w:r>
      <w:r w:rsidR="00D219B5">
        <w:rPr>
          <w:rFonts w:ascii="Book Antiqua" w:hAnsi="Book Antiqua"/>
        </w:rPr>
        <w:t xml:space="preserve">has been incurring </w:t>
      </w:r>
      <w:r w:rsidR="00AE5AEF">
        <w:rPr>
          <w:rFonts w:ascii="Book Antiqua" w:hAnsi="Book Antiqua"/>
        </w:rPr>
        <w:t xml:space="preserve">also </w:t>
      </w:r>
      <w:r w:rsidR="00D219B5">
        <w:rPr>
          <w:rFonts w:ascii="Book Antiqua" w:hAnsi="Book Antiqua"/>
        </w:rPr>
        <w:t>for other stations of MSPGCL</w:t>
      </w:r>
      <w:r w:rsidR="00AE5AEF">
        <w:rPr>
          <w:rFonts w:ascii="Book Antiqua" w:hAnsi="Book Antiqua"/>
        </w:rPr>
        <w:t xml:space="preserve"> and are being allowed by the Hon’ble Commission</w:t>
      </w:r>
      <w:r w:rsidR="00D219B5">
        <w:rPr>
          <w:rFonts w:ascii="Book Antiqua" w:hAnsi="Book Antiqua"/>
        </w:rPr>
        <w:t>.</w:t>
      </w:r>
      <w:r w:rsidR="00D740B8">
        <w:rPr>
          <w:rFonts w:ascii="Book Antiqua" w:hAnsi="Book Antiqua"/>
        </w:rPr>
        <w:t xml:space="preserve"> Hence, the projected expenses are prudent according to the day to day operation of generating unit.</w:t>
      </w:r>
    </w:p>
    <w:p w14:paraId="41C27F6A" w14:textId="2B1E12E3" w:rsidR="007753B8" w:rsidRPr="00BF4D62" w:rsidRDefault="00D219B5" w:rsidP="00BF4D62">
      <w:pPr>
        <w:spacing w:after="80" w:line="276" w:lineRule="auto"/>
        <w:ind w:left="720"/>
        <w:jc w:val="both"/>
        <w:rPr>
          <w:rFonts w:ascii="Book Antiqua" w:hAnsi="Book Antiqua"/>
        </w:rPr>
      </w:pPr>
      <w:r>
        <w:rPr>
          <w:rFonts w:ascii="Book Antiqua" w:hAnsi="Book Antiqua"/>
        </w:rPr>
        <w:t xml:space="preserve"> </w:t>
      </w:r>
    </w:p>
    <w:p w14:paraId="74F8DA90" w14:textId="62E1F1C1" w:rsidR="00BF4D62" w:rsidRPr="008867C9" w:rsidRDefault="00343144" w:rsidP="00BF4D62">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to submit the basis for claiming expenses of Rs. 1 Crore/year towards ash disposal when historically, there has been more than 100% ash utilization at Bhusawal TPS.</w:t>
      </w:r>
    </w:p>
    <w:p w14:paraId="024A7510" w14:textId="77777777" w:rsidR="00BF4D62" w:rsidRDefault="00BF4D62" w:rsidP="00BF4D62">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327DFB9D" w14:textId="35AC75EC" w:rsidR="00BF4D62" w:rsidRDefault="003D0379" w:rsidP="003D0379">
      <w:pPr>
        <w:spacing w:after="80" w:line="276" w:lineRule="auto"/>
        <w:ind w:left="720"/>
        <w:jc w:val="both"/>
        <w:rPr>
          <w:rFonts w:ascii="Book Antiqua" w:hAnsi="Book Antiqua"/>
        </w:rPr>
      </w:pPr>
      <w:r>
        <w:rPr>
          <w:rFonts w:ascii="Book Antiqua" w:hAnsi="Book Antiqua"/>
        </w:rPr>
        <w:t>MSPGCL</w:t>
      </w:r>
      <w:r w:rsidRPr="003D0379">
        <w:rPr>
          <w:rFonts w:ascii="Book Antiqua" w:hAnsi="Book Antiqua"/>
        </w:rPr>
        <w:t xml:space="preserve"> submits that the Ash Disposal expenses were initially projected in the Original Petition in anticipation of possible expenditure to be incurred in future periods. However, upon review of the </w:t>
      </w:r>
      <w:r w:rsidR="00B35A2C">
        <w:rPr>
          <w:rFonts w:ascii="Book Antiqua" w:hAnsi="Book Antiqua"/>
        </w:rPr>
        <w:t>prevailing trend</w:t>
      </w:r>
      <w:r w:rsidR="008F336C">
        <w:rPr>
          <w:rFonts w:ascii="Book Antiqua" w:hAnsi="Book Antiqua"/>
        </w:rPr>
        <w:t xml:space="preserve"> </w:t>
      </w:r>
      <w:r w:rsidR="00AE5AEF">
        <w:rPr>
          <w:rFonts w:ascii="Book Antiqua" w:hAnsi="Book Antiqua"/>
        </w:rPr>
        <w:t xml:space="preserve">of 100% ash utilisation </w:t>
      </w:r>
      <w:r w:rsidR="008F336C">
        <w:rPr>
          <w:rFonts w:ascii="Book Antiqua" w:hAnsi="Book Antiqua"/>
        </w:rPr>
        <w:t xml:space="preserve">at Bhusawal Thermal Generating </w:t>
      </w:r>
      <w:r w:rsidR="00081B9B">
        <w:rPr>
          <w:rFonts w:ascii="Book Antiqua" w:hAnsi="Book Antiqua"/>
        </w:rPr>
        <w:t xml:space="preserve">Station, </w:t>
      </w:r>
      <w:r w:rsidR="00081B9B" w:rsidRPr="003D0379">
        <w:rPr>
          <w:rFonts w:ascii="Book Antiqua" w:hAnsi="Book Antiqua"/>
        </w:rPr>
        <w:t>no</w:t>
      </w:r>
      <w:r w:rsidRPr="003D0379">
        <w:rPr>
          <w:rFonts w:ascii="Book Antiqua" w:hAnsi="Book Antiqua"/>
        </w:rPr>
        <w:t xml:space="preserve"> </w:t>
      </w:r>
      <w:r w:rsidR="00AE5AEF">
        <w:rPr>
          <w:rFonts w:ascii="Book Antiqua" w:hAnsi="Book Antiqua"/>
        </w:rPr>
        <w:t xml:space="preserve">additional </w:t>
      </w:r>
      <w:r w:rsidRPr="003D0379">
        <w:rPr>
          <w:rFonts w:ascii="Book Antiqua" w:hAnsi="Book Antiqua"/>
        </w:rPr>
        <w:t xml:space="preserve">Ash Disposal </w:t>
      </w:r>
      <w:r w:rsidR="00AE5AEF">
        <w:rPr>
          <w:rFonts w:ascii="Book Antiqua" w:hAnsi="Book Antiqua"/>
        </w:rPr>
        <w:t xml:space="preserve">support </w:t>
      </w:r>
      <w:r w:rsidRPr="003D0379">
        <w:rPr>
          <w:rFonts w:ascii="Book Antiqua" w:hAnsi="Book Antiqua"/>
        </w:rPr>
        <w:t xml:space="preserve">expenses </w:t>
      </w:r>
      <w:r w:rsidR="007D7C30">
        <w:rPr>
          <w:rFonts w:ascii="Book Antiqua" w:hAnsi="Book Antiqua"/>
        </w:rPr>
        <w:t>shall be</w:t>
      </w:r>
      <w:r w:rsidRPr="003D0379">
        <w:rPr>
          <w:rFonts w:ascii="Book Antiqua" w:hAnsi="Book Antiqua"/>
        </w:rPr>
        <w:t xml:space="preserve"> projected for the MYT Control Period in the revised submission. The Tariff Model shall be updated to reflect this position in the revised Petition to be filed before the Hon'ble Commission.</w:t>
      </w:r>
    </w:p>
    <w:p w14:paraId="47C4CE3B" w14:textId="77777777" w:rsidR="00BF4D62" w:rsidRPr="00BF4D62" w:rsidRDefault="00BF4D62" w:rsidP="00BF4D62">
      <w:pPr>
        <w:spacing w:after="80" w:line="276" w:lineRule="auto"/>
        <w:jc w:val="both"/>
        <w:rPr>
          <w:rFonts w:ascii="Book Antiqua" w:hAnsi="Book Antiqua"/>
        </w:rPr>
      </w:pPr>
    </w:p>
    <w:p w14:paraId="523DC267" w14:textId="6497FAEE" w:rsidR="00FD77C9" w:rsidRPr="008867C9" w:rsidRDefault="00343144" w:rsidP="00FD77C9">
      <w:pPr>
        <w:pStyle w:val="ListParagraph"/>
        <w:numPr>
          <w:ilvl w:val="0"/>
          <w:numId w:val="1"/>
        </w:numPr>
        <w:spacing w:after="80" w:line="276" w:lineRule="auto"/>
        <w:ind w:hanging="357"/>
        <w:contextualSpacing w:val="0"/>
        <w:jc w:val="both"/>
        <w:rPr>
          <w:rFonts w:ascii="Book Antiqua" w:hAnsi="Book Antiqua"/>
        </w:rPr>
      </w:pPr>
      <w:r>
        <w:rPr>
          <w:rFonts w:ascii="Book Antiqua" w:hAnsi="Book Antiqua"/>
          <w:lang w:val="en-US"/>
        </w:rPr>
        <w:t>MSPGCL to submit the basis for claiming expenses of ~ Rs. 1 Crore towards</w:t>
      </w:r>
      <w:r w:rsidRPr="00343144">
        <w:t xml:space="preserve"> </w:t>
      </w:r>
      <w:r w:rsidRPr="00343144">
        <w:rPr>
          <w:rFonts w:ascii="Book Antiqua" w:hAnsi="Book Antiqua"/>
          <w:lang w:val="en-US"/>
        </w:rPr>
        <w:t>training costs for flexible operations</w:t>
      </w:r>
      <w:r>
        <w:rPr>
          <w:rFonts w:ascii="Book Antiqua" w:hAnsi="Book Antiqua"/>
          <w:lang w:val="en-US"/>
        </w:rPr>
        <w:t>.</w:t>
      </w:r>
    </w:p>
    <w:p w14:paraId="14623D9F" w14:textId="77777777" w:rsidR="00FD77C9" w:rsidRDefault="00FD77C9" w:rsidP="00FD77C9">
      <w:pPr>
        <w:pStyle w:val="ListParagraph"/>
        <w:shd w:val="clear" w:color="auto" w:fill="D9D9D9" w:themeFill="background1" w:themeFillShade="D9"/>
        <w:spacing w:after="0"/>
        <w:jc w:val="both"/>
        <w:rPr>
          <w:rFonts w:ascii="Book Antiqua" w:hAnsi="Book Antiqua"/>
          <w:b/>
        </w:rPr>
      </w:pPr>
      <w:r w:rsidRPr="00642298">
        <w:rPr>
          <w:rFonts w:ascii="Book Antiqua" w:hAnsi="Book Antiqua"/>
          <w:b/>
        </w:rPr>
        <w:t>MSPGCL’s Compliance:</w:t>
      </w:r>
    </w:p>
    <w:p w14:paraId="1744EA48" w14:textId="33C126EA" w:rsidR="00FD77C9" w:rsidRPr="00FD77C9" w:rsidRDefault="00FD77C9" w:rsidP="00FD77C9">
      <w:pPr>
        <w:spacing w:after="80" w:line="276" w:lineRule="auto"/>
        <w:ind w:left="720"/>
        <w:jc w:val="both"/>
        <w:rPr>
          <w:rFonts w:ascii="Book Antiqua" w:hAnsi="Book Antiqua"/>
        </w:rPr>
      </w:pPr>
      <w:r w:rsidRPr="00FD77C9">
        <w:rPr>
          <w:rFonts w:ascii="Book Antiqua" w:hAnsi="Book Antiqua"/>
        </w:rPr>
        <w:t>The Petitioner submits that for the purpose of estimating training expenses related to flexible operations, MSPGCL has considered a per-employee training cost in the range of Rs. 30,000 to Rs. 40,000, inclusive of travel expenses, to be incurred over the MYT Control Period of 5 years. As on date, Bhusawal TPS Unit 6 has a sanctioned headcount of 308 technical employees who are required to be trained for flexible operations. On the basis of the aforesaid per-employee cost estimate and the headcount of technical staff, the total projected training expenditure for flexible operations works out to approximately Rs. 1 Crore over the MYT Control Period. The broad necessity and rationale for incurring such training expenditure has been duly elaborated in the Original Petition, and the Petitioner respectfully prays that the Hon'ble Commission may be pleased to consider and allow the same.</w:t>
      </w:r>
    </w:p>
    <w:sectPr w:rsidR="00FD77C9" w:rsidRPr="00FD77C9" w:rsidSect="00081B9B">
      <w:pgSz w:w="11906" w:h="16838"/>
      <w:pgMar w:top="70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6A501" w14:textId="77777777" w:rsidR="001E454B" w:rsidRDefault="001E454B" w:rsidP="007949C4">
      <w:pPr>
        <w:spacing w:after="0" w:line="240" w:lineRule="auto"/>
      </w:pPr>
      <w:r>
        <w:separator/>
      </w:r>
    </w:p>
  </w:endnote>
  <w:endnote w:type="continuationSeparator" w:id="0">
    <w:p w14:paraId="49DA0E7E" w14:textId="77777777" w:rsidR="001E454B" w:rsidRDefault="001E454B" w:rsidP="00794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ACE1B" w14:textId="77777777" w:rsidR="001E454B" w:rsidRDefault="001E454B" w:rsidP="007949C4">
      <w:pPr>
        <w:spacing w:after="0" w:line="240" w:lineRule="auto"/>
      </w:pPr>
      <w:r>
        <w:separator/>
      </w:r>
    </w:p>
  </w:footnote>
  <w:footnote w:type="continuationSeparator" w:id="0">
    <w:p w14:paraId="6BF31125" w14:textId="77777777" w:rsidR="001E454B" w:rsidRDefault="001E454B" w:rsidP="00794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195"/>
    <w:multiLevelType w:val="hybridMultilevel"/>
    <w:tmpl w:val="54B87A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62662D"/>
    <w:multiLevelType w:val="hybridMultilevel"/>
    <w:tmpl w:val="5880A3F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6612357"/>
    <w:multiLevelType w:val="hybridMultilevel"/>
    <w:tmpl w:val="EE86411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81D2907"/>
    <w:multiLevelType w:val="hybridMultilevel"/>
    <w:tmpl w:val="8B640810"/>
    <w:lvl w:ilvl="0" w:tplc="73FAA104">
      <w:start w:val="1"/>
      <w:numFmt w:val="decimal"/>
      <w:lvlText w:val="%1."/>
      <w:lvlJc w:val="left"/>
      <w:pPr>
        <w:ind w:left="1080" w:hanging="360"/>
      </w:pPr>
      <w:rPr>
        <w:rFonts w:ascii="Book Antiqua" w:hAnsi="Book Antiqua"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33592625"/>
    <w:multiLevelType w:val="hybridMultilevel"/>
    <w:tmpl w:val="5680E448"/>
    <w:lvl w:ilvl="0" w:tplc="FC3C22AA">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5" w15:restartNumberingAfterBreak="0">
    <w:nsid w:val="336B53F8"/>
    <w:multiLevelType w:val="hybridMultilevel"/>
    <w:tmpl w:val="89201CAA"/>
    <w:lvl w:ilvl="0" w:tplc="B7389398">
      <w:start w:val="1"/>
      <w:numFmt w:val="decimal"/>
      <w:lvlText w:val="%1."/>
      <w:lvlJc w:val="center"/>
      <w:pPr>
        <w:ind w:left="720" w:hanging="360"/>
      </w:pPr>
      <w:rPr>
        <w:rFonts w:ascii="Book Antiqua" w:hAnsi="Book Antiqua" w:hint="default"/>
        <w:b w:val="0"/>
        <w:i w:val="0"/>
        <w:sz w:val="24"/>
        <w:szCs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66B53AF"/>
    <w:multiLevelType w:val="hybridMultilevel"/>
    <w:tmpl w:val="2D3E1860"/>
    <w:lvl w:ilvl="0" w:tplc="FFFFFFFF">
      <w:start w:val="1"/>
      <w:numFmt w:val="decimal"/>
      <w:lvlText w:val="%1"/>
      <w:lvlJc w:val="center"/>
      <w:pPr>
        <w:ind w:left="720" w:hanging="360"/>
      </w:pPr>
      <w:rPr>
        <w:rFonts w:ascii="Book Antiqua" w:hAnsi="Book Antiqu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8813E80"/>
    <w:multiLevelType w:val="hybridMultilevel"/>
    <w:tmpl w:val="0D42FF4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D6B"/>
    <w:rsid w:val="00002D66"/>
    <w:rsid w:val="00005352"/>
    <w:rsid w:val="0000596B"/>
    <w:rsid w:val="00005984"/>
    <w:rsid w:val="00006C69"/>
    <w:rsid w:val="00007C48"/>
    <w:rsid w:val="00022BA0"/>
    <w:rsid w:val="00023A13"/>
    <w:rsid w:val="00023EFE"/>
    <w:rsid w:val="00025AE6"/>
    <w:rsid w:val="00041C36"/>
    <w:rsid w:val="00051980"/>
    <w:rsid w:val="00053819"/>
    <w:rsid w:val="00056C32"/>
    <w:rsid w:val="00066557"/>
    <w:rsid w:val="00073EED"/>
    <w:rsid w:val="0007504B"/>
    <w:rsid w:val="00075BE5"/>
    <w:rsid w:val="00081B9B"/>
    <w:rsid w:val="00085BC3"/>
    <w:rsid w:val="00093259"/>
    <w:rsid w:val="000964AF"/>
    <w:rsid w:val="00096FAA"/>
    <w:rsid w:val="000A6B45"/>
    <w:rsid w:val="000B12C9"/>
    <w:rsid w:val="000C04A8"/>
    <w:rsid w:val="000C1D89"/>
    <w:rsid w:val="000E09CF"/>
    <w:rsid w:val="000E130E"/>
    <w:rsid w:val="000E39CA"/>
    <w:rsid w:val="000E4C54"/>
    <w:rsid w:val="000E7E16"/>
    <w:rsid w:val="000F3196"/>
    <w:rsid w:val="000F37D5"/>
    <w:rsid w:val="000F45B5"/>
    <w:rsid w:val="00112611"/>
    <w:rsid w:val="00113EED"/>
    <w:rsid w:val="00121A70"/>
    <w:rsid w:val="00122DD4"/>
    <w:rsid w:val="00123DB6"/>
    <w:rsid w:val="0012469B"/>
    <w:rsid w:val="00125573"/>
    <w:rsid w:val="00134400"/>
    <w:rsid w:val="00134B8F"/>
    <w:rsid w:val="00136D43"/>
    <w:rsid w:val="00141590"/>
    <w:rsid w:val="00141E86"/>
    <w:rsid w:val="001437C1"/>
    <w:rsid w:val="00145384"/>
    <w:rsid w:val="00145D5B"/>
    <w:rsid w:val="001501A4"/>
    <w:rsid w:val="00152088"/>
    <w:rsid w:val="00152A2A"/>
    <w:rsid w:val="0015590D"/>
    <w:rsid w:val="00160EDB"/>
    <w:rsid w:val="00161B5C"/>
    <w:rsid w:val="001626A0"/>
    <w:rsid w:val="00183CA5"/>
    <w:rsid w:val="00184B34"/>
    <w:rsid w:val="0019452E"/>
    <w:rsid w:val="00195020"/>
    <w:rsid w:val="001A25E8"/>
    <w:rsid w:val="001A26D1"/>
    <w:rsid w:val="001A471D"/>
    <w:rsid w:val="001A4EF6"/>
    <w:rsid w:val="001B2376"/>
    <w:rsid w:val="001B3226"/>
    <w:rsid w:val="001B5151"/>
    <w:rsid w:val="001B7EA1"/>
    <w:rsid w:val="001C1169"/>
    <w:rsid w:val="001C13A1"/>
    <w:rsid w:val="001C30E6"/>
    <w:rsid w:val="001C627D"/>
    <w:rsid w:val="001D08FD"/>
    <w:rsid w:val="001D3FFA"/>
    <w:rsid w:val="001D6197"/>
    <w:rsid w:val="001E1211"/>
    <w:rsid w:val="001E12AE"/>
    <w:rsid w:val="001E25F9"/>
    <w:rsid w:val="001E454B"/>
    <w:rsid w:val="001F2141"/>
    <w:rsid w:val="001F5095"/>
    <w:rsid w:val="001F6CE3"/>
    <w:rsid w:val="001F7441"/>
    <w:rsid w:val="001F7DC5"/>
    <w:rsid w:val="0020250D"/>
    <w:rsid w:val="002112C0"/>
    <w:rsid w:val="00211CDA"/>
    <w:rsid w:val="002223CA"/>
    <w:rsid w:val="00223A12"/>
    <w:rsid w:val="00230011"/>
    <w:rsid w:val="00230643"/>
    <w:rsid w:val="00240233"/>
    <w:rsid w:val="00242EAC"/>
    <w:rsid w:val="0025169F"/>
    <w:rsid w:val="0025274B"/>
    <w:rsid w:val="00252FC0"/>
    <w:rsid w:val="002615BC"/>
    <w:rsid w:val="002634B5"/>
    <w:rsid w:val="00264C27"/>
    <w:rsid w:val="00270A6D"/>
    <w:rsid w:val="0027592F"/>
    <w:rsid w:val="00277577"/>
    <w:rsid w:val="00282976"/>
    <w:rsid w:val="0028363A"/>
    <w:rsid w:val="002847B2"/>
    <w:rsid w:val="00291625"/>
    <w:rsid w:val="00291DD2"/>
    <w:rsid w:val="0029477A"/>
    <w:rsid w:val="00294D8E"/>
    <w:rsid w:val="002A2575"/>
    <w:rsid w:val="002A2599"/>
    <w:rsid w:val="002A6A36"/>
    <w:rsid w:val="002B5B7D"/>
    <w:rsid w:val="002C0B6C"/>
    <w:rsid w:val="002C4237"/>
    <w:rsid w:val="002C6FDA"/>
    <w:rsid w:val="002C7F8C"/>
    <w:rsid w:val="002D034C"/>
    <w:rsid w:val="002D20BA"/>
    <w:rsid w:val="002D26D7"/>
    <w:rsid w:val="002D6961"/>
    <w:rsid w:val="002E2750"/>
    <w:rsid w:val="002E43F0"/>
    <w:rsid w:val="002F1CA5"/>
    <w:rsid w:val="00305161"/>
    <w:rsid w:val="00307C50"/>
    <w:rsid w:val="00313809"/>
    <w:rsid w:val="0031689D"/>
    <w:rsid w:val="003240B3"/>
    <w:rsid w:val="003258F6"/>
    <w:rsid w:val="00327804"/>
    <w:rsid w:val="00330BBE"/>
    <w:rsid w:val="003350CA"/>
    <w:rsid w:val="00342CE4"/>
    <w:rsid w:val="00343144"/>
    <w:rsid w:val="0034708F"/>
    <w:rsid w:val="003574C4"/>
    <w:rsid w:val="00362AFB"/>
    <w:rsid w:val="003662AC"/>
    <w:rsid w:val="00372B29"/>
    <w:rsid w:val="003735A6"/>
    <w:rsid w:val="003757F7"/>
    <w:rsid w:val="00376268"/>
    <w:rsid w:val="00376889"/>
    <w:rsid w:val="00380BE6"/>
    <w:rsid w:val="00385953"/>
    <w:rsid w:val="00386315"/>
    <w:rsid w:val="00387B3B"/>
    <w:rsid w:val="00392C6C"/>
    <w:rsid w:val="00393E15"/>
    <w:rsid w:val="003973B3"/>
    <w:rsid w:val="003A14E7"/>
    <w:rsid w:val="003A1AE5"/>
    <w:rsid w:val="003A6ABA"/>
    <w:rsid w:val="003A79A5"/>
    <w:rsid w:val="003B1445"/>
    <w:rsid w:val="003B17C3"/>
    <w:rsid w:val="003B46E9"/>
    <w:rsid w:val="003C1C52"/>
    <w:rsid w:val="003C69A6"/>
    <w:rsid w:val="003D0379"/>
    <w:rsid w:val="003E0C66"/>
    <w:rsid w:val="003E7054"/>
    <w:rsid w:val="003F5505"/>
    <w:rsid w:val="003F7EF4"/>
    <w:rsid w:val="004023E3"/>
    <w:rsid w:val="00406C38"/>
    <w:rsid w:val="00410B3A"/>
    <w:rsid w:val="00412FA6"/>
    <w:rsid w:val="00414D80"/>
    <w:rsid w:val="004179D7"/>
    <w:rsid w:val="004261A6"/>
    <w:rsid w:val="00440380"/>
    <w:rsid w:val="00444CE4"/>
    <w:rsid w:val="0044521B"/>
    <w:rsid w:val="00447C80"/>
    <w:rsid w:val="00452791"/>
    <w:rsid w:val="00453F32"/>
    <w:rsid w:val="00461151"/>
    <w:rsid w:val="00461974"/>
    <w:rsid w:val="00462672"/>
    <w:rsid w:val="004639FC"/>
    <w:rsid w:val="00463B18"/>
    <w:rsid w:val="004662DE"/>
    <w:rsid w:val="00466D30"/>
    <w:rsid w:val="00467368"/>
    <w:rsid w:val="0047348B"/>
    <w:rsid w:val="00477677"/>
    <w:rsid w:val="00480629"/>
    <w:rsid w:val="004816C1"/>
    <w:rsid w:val="004843CC"/>
    <w:rsid w:val="00484CE4"/>
    <w:rsid w:val="0048619B"/>
    <w:rsid w:val="00486711"/>
    <w:rsid w:val="004A4E7A"/>
    <w:rsid w:val="004B2D18"/>
    <w:rsid w:val="004B4130"/>
    <w:rsid w:val="004B4415"/>
    <w:rsid w:val="004B6455"/>
    <w:rsid w:val="004C0077"/>
    <w:rsid w:val="004C0650"/>
    <w:rsid w:val="004C0D6B"/>
    <w:rsid w:val="004C4F00"/>
    <w:rsid w:val="004D2895"/>
    <w:rsid w:val="004D568A"/>
    <w:rsid w:val="004F39FD"/>
    <w:rsid w:val="004F6656"/>
    <w:rsid w:val="004F7329"/>
    <w:rsid w:val="004F7735"/>
    <w:rsid w:val="005002C7"/>
    <w:rsid w:val="00504DA7"/>
    <w:rsid w:val="00505212"/>
    <w:rsid w:val="00510420"/>
    <w:rsid w:val="005108DE"/>
    <w:rsid w:val="00511BB2"/>
    <w:rsid w:val="00511CF2"/>
    <w:rsid w:val="0051297E"/>
    <w:rsid w:val="00515951"/>
    <w:rsid w:val="0052091B"/>
    <w:rsid w:val="0052475F"/>
    <w:rsid w:val="00525089"/>
    <w:rsid w:val="00526840"/>
    <w:rsid w:val="00533E72"/>
    <w:rsid w:val="00540A8C"/>
    <w:rsid w:val="0054289F"/>
    <w:rsid w:val="00543ECE"/>
    <w:rsid w:val="00546B29"/>
    <w:rsid w:val="00550724"/>
    <w:rsid w:val="005512EC"/>
    <w:rsid w:val="00551D0B"/>
    <w:rsid w:val="00553E5A"/>
    <w:rsid w:val="00556BF0"/>
    <w:rsid w:val="00563983"/>
    <w:rsid w:val="0057359F"/>
    <w:rsid w:val="005844D6"/>
    <w:rsid w:val="0058541C"/>
    <w:rsid w:val="00590335"/>
    <w:rsid w:val="00592CDB"/>
    <w:rsid w:val="00595CE2"/>
    <w:rsid w:val="005A030A"/>
    <w:rsid w:val="005A03A2"/>
    <w:rsid w:val="005A26A0"/>
    <w:rsid w:val="005A2BF0"/>
    <w:rsid w:val="005A388F"/>
    <w:rsid w:val="005A3AFB"/>
    <w:rsid w:val="005A7637"/>
    <w:rsid w:val="005A7BAB"/>
    <w:rsid w:val="005B0A8F"/>
    <w:rsid w:val="005B1D02"/>
    <w:rsid w:val="005B3BB7"/>
    <w:rsid w:val="005B65BA"/>
    <w:rsid w:val="005B65F4"/>
    <w:rsid w:val="005B67D3"/>
    <w:rsid w:val="005C0272"/>
    <w:rsid w:val="005C3FDC"/>
    <w:rsid w:val="005C4B13"/>
    <w:rsid w:val="005D19E3"/>
    <w:rsid w:val="005D293F"/>
    <w:rsid w:val="005D2ADB"/>
    <w:rsid w:val="005D4792"/>
    <w:rsid w:val="005E1509"/>
    <w:rsid w:val="005F2199"/>
    <w:rsid w:val="005F51BE"/>
    <w:rsid w:val="005F587A"/>
    <w:rsid w:val="005F78B4"/>
    <w:rsid w:val="0060328D"/>
    <w:rsid w:val="00605AE2"/>
    <w:rsid w:val="00612167"/>
    <w:rsid w:val="006169B2"/>
    <w:rsid w:val="00617B2F"/>
    <w:rsid w:val="00621DE8"/>
    <w:rsid w:val="00622D03"/>
    <w:rsid w:val="00623A0A"/>
    <w:rsid w:val="00624377"/>
    <w:rsid w:val="0062640C"/>
    <w:rsid w:val="00626DF9"/>
    <w:rsid w:val="00642298"/>
    <w:rsid w:val="00643FC9"/>
    <w:rsid w:val="00647BAD"/>
    <w:rsid w:val="00653E5F"/>
    <w:rsid w:val="00664678"/>
    <w:rsid w:val="006646B2"/>
    <w:rsid w:val="00671AEA"/>
    <w:rsid w:val="00674216"/>
    <w:rsid w:val="00675846"/>
    <w:rsid w:val="006775B8"/>
    <w:rsid w:val="00685E32"/>
    <w:rsid w:val="006867F2"/>
    <w:rsid w:val="00687347"/>
    <w:rsid w:val="00690E7B"/>
    <w:rsid w:val="00694BAA"/>
    <w:rsid w:val="00697311"/>
    <w:rsid w:val="006A2161"/>
    <w:rsid w:val="006A559B"/>
    <w:rsid w:val="006B4ADA"/>
    <w:rsid w:val="006B74E3"/>
    <w:rsid w:val="006D044C"/>
    <w:rsid w:val="006D103F"/>
    <w:rsid w:val="006E180F"/>
    <w:rsid w:val="006E6A08"/>
    <w:rsid w:val="006F13F9"/>
    <w:rsid w:val="006F17D2"/>
    <w:rsid w:val="006F37F6"/>
    <w:rsid w:val="006F5393"/>
    <w:rsid w:val="006F7C51"/>
    <w:rsid w:val="00700506"/>
    <w:rsid w:val="007009E4"/>
    <w:rsid w:val="007013E5"/>
    <w:rsid w:val="00702033"/>
    <w:rsid w:val="00704606"/>
    <w:rsid w:val="0071700B"/>
    <w:rsid w:val="00717BC6"/>
    <w:rsid w:val="00724166"/>
    <w:rsid w:val="0072428D"/>
    <w:rsid w:val="00730021"/>
    <w:rsid w:val="007432CF"/>
    <w:rsid w:val="0074511C"/>
    <w:rsid w:val="00750D90"/>
    <w:rsid w:val="00751695"/>
    <w:rsid w:val="00752D00"/>
    <w:rsid w:val="0076315F"/>
    <w:rsid w:val="00764D77"/>
    <w:rsid w:val="00766DF6"/>
    <w:rsid w:val="00771FB4"/>
    <w:rsid w:val="00775267"/>
    <w:rsid w:val="007753B8"/>
    <w:rsid w:val="0077759A"/>
    <w:rsid w:val="00777961"/>
    <w:rsid w:val="007822A5"/>
    <w:rsid w:val="00786152"/>
    <w:rsid w:val="00787422"/>
    <w:rsid w:val="007923AF"/>
    <w:rsid w:val="0079297D"/>
    <w:rsid w:val="0079462C"/>
    <w:rsid w:val="007949C4"/>
    <w:rsid w:val="007A6BEA"/>
    <w:rsid w:val="007A722D"/>
    <w:rsid w:val="007B1FBE"/>
    <w:rsid w:val="007B563A"/>
    <w:rsid w:val="007B7381"/>
    <w:rsid w:val="007C0C14"/>
    <w:rsid w:val="007C202E"/>
    <w:rsid w:val="007C28BC"/>
    <w:rsid w:val="007C6149"/>
    <w:rsid w:val="007D2C1A"/>
    <w:rsid w:val="007D7C30"/>
    <w:rsid w:val="007E36D7"/>
    <w:rsid w:val="007E3E7D"/>
    <w:rsid w:val="007E4E10"/>
    <w:rsid w:val="007F4A74"/>
    <w:rsid w:val="007F7DE5"/>
    <w:rsid w:val="0080187B"/>
    <w:rsid w:val="00806404"/>
    <w:rsid w:val="0081708B"/>
    <w:rsid w:val="0082381E"/>
    <w:rsid w:val="008256EA"/>
    <w:rsid w:val="0083002C"/>
    <w:rsid w:val="00830DB9"/>
    <w:rsid w:val="008317B4"/>
    <w:rsid w:val="00834141"/>
    <w:rsid w:val="00836904"/>
    <w:rsid w:val="00843385"/>
    <w:rsid w:val="00844000"/>
    <w:rsid w:val="00846F1F"/>
    <w:rsid w:val="008534D0"/>
    <w:rsid w:val="00853ACB"/>
    <w:rsid w:val="008547DC"/>
    <w:rsid w:val="00862C61"/>
    <w:rsid w:val="00872CE3"/>
    <w:rsid w:val="00874229"/>
    <w:rsid w:val="00881D8A"/>
    <w:rsid w:val="00881F96"/>
    <w:rsid w:val="00884C71"/>
    <w:rsid w:val="008867C9"/>
    <w:rsid w:val="00886DD8"/>
    <w:rsid w:val="008902CA"/>
    <w:rsid w:val="00890429"/>
    <w:rsid w:val="00895C48"/>
    <w:rsid w:val="008962FE"/>
    <w:rsid w:val="008A2F39"/>
    <w:rsid w:val="008A55CF"/>
    <w:rsid w:val="008A6F26"/>
    <w:rsid w:val="008A7957"/>
    <w:rsid w:val="008A7E6E"/>
    <w:rsid w:val="008B05E1"/>
    <w:rsid w:val="008B3A39"/>
    <w:rsid w:val="008B51AE"/>
    <w:rsid w:val="008B5AE6"/>
    <w:rsid w:val="008B5B9D"/>
    <w:rsid w:val="008C1DFA"/>
    <w:rsid w:val="008C437B"/>
    <w:rsid w:val="008C4DB6"/>
    <w:rsid w:val="008C56B2"/>
    <w:rsid w:val="008C66DD"/>
    <w:rsid w:val="008C70A9"/>
    <w:rsid w:val="008D0AFF"/>
    <w:rsid w:val="008D1AFF"/>
    <w:rsid w:val="008D359C"/>
    <w:rsid w:val="008E15A4"/>
    <w:rsid w:val="008E6C54"/>
    <w:rsid w:val="008F336C"/>
    <w:rsid w:val="008F4152"/>
    <w:rsid w:val="008F5464"/>
    <w:rsid w:val="00914F36"/>
    <w:rsid w:val="0091528F"/>
    <w:rsid w:val="00917215"/>
    <w:rsid w:val="00921055"/>
    <w:rsid w:val="00921F27"/>
    <w:rsid w:val="0092304B"/>
    <w:rsid w:val="00926FA0"/>
    <w:rsid w:val="00927369"/>
    <w:rsid w:val="00930030"/>
    <w:rsid w:val="00931730"/>
    <w:rsid w:val="00935E2F"/>
    <w:rsid w:val="0093740B"/>
    <w:rsid w:val="00937D48"/>
    <w:rsid w:val="00940B3D"/>
    <w:rsid w:val="00940F57"/>
    <w:rsid w:val="0094109D"/>
    <w:rsid w:val="0094129D"/>
    <w:rsid w:val="00943223"/>
    <w:rsid w:val="00944DF0"/>
    <w:rsid w:val="0094733E"/>
    <w:rsid w:val="00947F15"/>
    <w:rsid w:val="009556C7"/>
    <w:rsid w:val="00957049"/>
    <w:rsid w:val="00957260"/>
    <w:rsid w:val="0096460B"/>
    <w:rsid w:val="00970AE6"/>
    <w:rsid w:val="00971709"/>
    <w:rsid w:val="0097176A"/>
    <w:rsid w:val="009723AD"/>
    <w:rsid w:val="009724EF"/>
    <w:rsid w:val="0097539B"/>
    <w:rsid w:val="00982046"/>
    <w:rsid w:val="00982A5B"/>
    <w:rsid w:val="00984F22"/>
    <w:rsid w:val="00991487"/>
    <w:rsid w:val="00991C65"/>
    <w:rsid w:val="009929E6"/>
    <w:rsid w:val="009943A5"/>
    <w:rsid w:val="00994458"/>
    <w:rsid w:val="009966C1"/>
    <w:rsid w:val="00996F00"/>
    <w:rsid w:val="00997F4F"/>
    <w:rsid w:val="009A2036"/>
    <w:rsid w:val="009A3498"/>
    <w:rsid w:val="009A4168"/>
    <w:rsid w:val="009A4184"/>
    <w:rsid w:val="009A7C0C"/>
    <w:rsid w:val="009B288E"/>
    <w:rsid w:val="009B63FF"/>
    <w:rsid w:val="009C17E7"/>
    <w:rsid w:val="009C211E"/>
    <w:rsid w:val="009C260D"/>
    <w:rsid w:val="009C691F"/>
    <w:rsid w:val="009D113F"/>
    <w:rsid w:val="009D57BD"/>
    <w:rsid w:val="009D6160"/>
    <w:rsid w:val="009E10FE"/>
    <w:rsid w:val="009E71F9"/>
    <w:rsid w:val="009F0744"/>
    <w:rsid w:val="009F34EE"/>
    <w:rsid w:val="009F47C8"/>
    <w:rsid w:val="00A0017E"/>
    <w:rsid w:val="00A00E3A"/>
    <w:rsid w:val="00A03C9F"/>
    <w:rsid w:val="00A048E0"/>
    <w:rsid w:val="00A06C30"/>
    <w:rsid w:val="00A11918"/>
    <w:rsid w:val="00A11C03"/>
    <w:rsid w:val="00A234A5"/>
    <w:rsid w:val="00A252C7"/>
    <w:rsid w:val="00A33CFB"/>
    <w:rsid w:val="00A3439C"/>
    <w:rsid w:val="00A37792"/>
    <w:rsid w:val="00A41378"/>
    <w:rsid w:val="00A42E68"/>
    <w:rsid w:val="00A4338C"/>
    <w:rsid w:val="00A4644C"/>
    <w:rsid w:val="00A46B1B"/>
    <w:rsid w:val="00A537D3"/>
    <w:rsid w:val="00A61F85"/>
    <w:rsid w:val="00A62B95"/>
    <w:rsid w:val="00A63BF8"/>
    <w:rsid w:val="00A701B3"/>
    <w:rsid w:val="00A72414"/>
    <w:rsid w:val="00A75C47"/>
    <w:rsid w:val="00A76FB3"/>
    <w:rsid w:val="00A83BBA"/>
    <w:rsid w:val="00A9143A"/>
    <w:rsid w:val="00A93426"/>
    <w:rsid w:val="00A95191"/>
    <w:rsid w:val="00A96B05"/>
    <w:rsid w:val="00AA6108"/>
    <w:rsid w:val="00AA61CA"/>
    <w:rsid w:val="00AA6855"/>
    <w:rsid w:val="00AB2B52"/>
    <w:rsid w:val="00AB367E"/>
    <w:rsid w:val="00AC0699"/>
    <w:rsid w:val="00AC0A82"/>
    <w:rsid w:val="00AC22AB"/>
    <w:rsid w:val="00AC542D"/>
    <w:rsid w:val="00AC6A95"/>
    <w:rsid w:val="00AD025F"/>
    <w:rsid w:val="00AD082A"/>
    <w:rsid w:val="00AD1146"/>
    <w:rsid w:val="00AD2A7B"/>
    <w:rsid w:val="00AD4CA2"/>
    <w:rsid w:val="00AD5C74"/>
    <w:rsid w:val="00AD5C9C"/>
    <w:rsid w:val="00AD6DD7"/>
    <w:rsid w:val="00AE2AB4"/>
    <w:rsid w:val="00AE5AEF"/>
    <w:rsid w:val="00AF6DA0"/>
    <w:rsid w:val="00AF7C52"/>
    <w:rsid w:val="00B02D47"/>
    <w:rsid w:val="00B0420C"/>
    <w:rsid w:val="00B06358"/>
    <w:rsid w:val="00B0798E"/>
    <w:rsid w:val="00B1105B"/>
    <w:rsid w:val="00B13AC9"/>
    <w:rsid w:val="00B2032A"/>
    <w:rsid w:val="00B20529"/>
    <w:rsid w:val="00B2204D"/>
    <w:rsid w:val="00B22993"/>
    <w:rsid w:val="00B256F7"/>
    <w:rsid w:val="00B259F4"/>
    <w:rsid w:val="00B32D05"/>
    <w:rsid w:val="00B35A2C"/>
    <w:rsid w:val="00B36BF4"/>
    <w:rsid w:val="00B45A4C"/>
    <w:rsid w:val="00B4799D"/>
    <w:rsid w:val="00B503A8"/>
    <w:rsid w:val="00B51646"/>
    <w:rsid w:val="00B52942"/>
    <w:rsid w:val="00B531C8"/>
    <w:rsid w:val="00B60988"/>
    <w:rsid w:val="00B73049"/>
    <w:rsid w:val="00B730FF"/>
    <w:rsid w:val="00B76430"/>
    <w:rsid w:val="00B816DC"/>
    <w:rsid w:val="00B8247C"/>
    <w:rsid w:val="00B83B8E"/>
    <w:rsid w:val="00B842D4"/>
    <w:rsid w:val="00B85B67"/>
    <w:rsid w:val="00B871B4"/>
    <w:rsid w:val="00B87F69"/>
    <w:rsid w:val="00B9196A"/>
    <w:rsid w:val="00B92CFA"/>
    <w:rsid w:val="00B94E3A"/>
    <w:rsid w:val="00B95955"/>
    <w:rsid w:val="00B95CDE"/>
    <w:rsid w:val="00BB0FDD"/>
    <w:rsid w:val="00BB1F83"/>
    <w:rsid w:val="00BB75E4"/>
    <w:rsid w:val="00BC1589"/>
    <w:rsid w:val="00BC2EC1"/>
    <w:rsid w:val="00BC73B4"/>
    <w:rsid w:val="00BC7FE8"/>
    <w:rsid w:val="00BE1A99"/>
    <w:rsid w:val="00BE1EC7"/>
    <w:rsid w:val="00BE2A24"/>
    <w:rsid w:val="00BE4082"/>
    <w:rsid w:val="00BF4D62"/>
    <w:rsid w:val="00BF552E"/>
    <w:rsid w:val="00BF7F71"/>
    <w:rsid w:val="00C0069F"/>
    <w:rsid w:val="00C0105C"/>
    <w:rsid w:val="00C01D23"/>
    <w:rsid w:val="00C024AF"/>
    <w:rsid w:val="00C06FA8"/>
    <w:rsid w:val="00C07EDF"/>
    <w:rsid w:val="00C10E41"/>
    <w:rsid w:val="00C14306"/>
    <w:rsid w:val="00C14A4E"/>
    <w:rsid w:val="00C171A9"/>
    <w:rsid w:val="00C233BD"/>
    <w:rsid w:val="00C247FC"/>
    <w:rsid w:val="00C24FC5"/>
    <w:rsid w:val="00C30F94"/>
    <w:rsid w:val="00C34E70"/>
    <w:rsid w:val="00C3577C"/>
    <w:rsid w:val="00C37A5D"/>
    <w:rsid w:val="00C41E91"/>
    <w:rsid w:val="00C47FFC"/>
    <w:rsid w:val="00C50755"/>
    <w:rsid w:val="00C5254C"/>
    <w:rsid w:val="00C61C96"/>
    <w:rsid w:val="00C64117"/>
    <w:rsid w:val="00C737B6"/>
    <w:rsid w:val="00C81FA5"/>
    <w:rsid w:val="00C82420"/>
    <w:rsid w:val="00C82B51"/>
    <w:rsid w:val="00C87203"/>
    <w:rsid w:val="00C9133E"/>
    <w:rsid w:val="00C91FA1"/>
    <w:rsid w:val="00C9241E"/>
    <w:rsid w:val="00C96DD9"/>
    <w:rsid w:val="00C96EB6"/>
    <w:rsid w:val="00CA35C0"/>
    <w:rsid w:val="00CA4A56"/>
    <w:rsid w:val="00CA57A4"/>
    <w:rsid w:val="00CA5937"/>
    <w:rsid w:val="00CB7F64"/>
    <w:rsid w:val="00CC32F7"/>
    <w:rsid w:val="00CC59DD"/>
    <w:rsid w:val="00CD345B"/>
    <w:rsid w:val="00CE027D"/>
    <w:rsid w:val="00CE54AD"/>
    <w:rsid w:val="00CE6A6C"/>
    <w:rsid w:val="00CF4342"/>
    <w:rsid w:val="00CF52C0"/>
    <w:rsid w:val="00CF723A"/>
    <w:rsid w:val="00D10845"/>
    <w:rsid w:val="00D10A90"/>
    <w:rsid w:val="00D14FE2"/>
    <w:rsid w:val="00D219B5"/>
    <w:rsid w:val="00D2303C"/>
    <w:rsid w:val="00D240AD"/>
    <w:rsid w:val="00D268E8"/>
    <w:rsid w:val="00D26B78"/>
    <w:rsid w:val="00D30BB6"/>
    <w:rsid w:val="00D317C7"/>
    <w:rsid w:val="00D36308"/>
    <w:rsid w:val="00D46D8A"/>
    <w:rsid w:val="00D46E56"/>
    <w:rsid w:val="00D51B9A"/>
    <w:rsid w:val="00D533AC"/>
    <w:rsid w:val="00D54A32"/>
    <w:rsid w:val="00D54EF4"/>
    <w:rsid w:val="00D740B8"/>
    <w:rsid w:val="00D77053"/>
    <w:rsid w:val="00D80A2B"/>
    <w:rsid w:val="00D822E1"/>
    <w:rsid w:val="00D83F91"/>
    <w:rsid w:val="00D87027"/>
    <w:rsid w:val="00D87103"/>
    <w:rsid w:val="00D87B51"/>
    <w:rsid w:val="00D94108"/>
    <w:rsid w:val="00D96E21"/>
    <w:rsid w:val="00D97A49"/>
    <w:rsid w:val="00DA34DD"/>
    <w:rsid w:val="00DA6DB3"/>
    <w:rsid w:val="00DB2C60"/>
    <w:rsid w:val="00DB2D67"/>
    <w:rsid w:val="00DB42CA"/>
    <w:rsid w:val="00DC6BF8"/>
    <w:rsid w:val="00DC7697"/>
    <w:rsid w:val="00DC7BC1"/>
    <w:rsid w:val="00DE1CEB"/>
    <w:rsid w:val="00DE2CCC"/>
    <w:rsid w:val="00DE5FD4"/>
    <w:rsid w:val="00DF26F9"/>
    <w:rsid w:val="00E01189"/>
    <w:rsid w:val="00E01977"/>
    <w:rsid w:val="00E02900"/>
    <w:rsid w:val="00E03250"/>
    <w:rsid w:val="00E04676"/>
    <w:rsid w:val="00E05038"/>
    <w:rsid w:val="00E05AD0"/>
    <w:rsid w:val="00E067A7"/>
    <w:rsid w:val="00E07B38"/>
    <w:rsid w:val="00E126CB"/>
    <w:rsid w:val="00E128E8"/>
    <w:rsid w:val="00E14495"/>
    <w:rsid w:val="00E15EDC"/>
    <w:rsid w:val="00E25B2A"/>
    <w:rsid w:val="00E3343C"/>
    <w:rsid w:val="00E33B0D"/>
    <w:rsid w:val="00E33D19"/>
    <w:rsid w:val="00E3682C"/>
    <w:rsid w:val="00E42935"/>
    <w:rsid w:val="00E447BA"/>
    <w:rsid w:val="00E4525E"/>
    <w:rsid w:val="00E459DC"/>
    <w:rsid w:val="00E55BAB"/>
    <w:rsid w:val="00E60186"/>
    <w:rsid w:val="00E62F42"/>
    <w:rsid w:val="00E63FB0"/>
    <w:rsid w:val="00E6598E"/>
    <w:rsid w:val="00E65E26"/>
    <w:rsid w:val="00E701A8"/>
    <w:rsid w:val="00E716ED"/>
    <w:rsid w:val="00E738FE"/>
    <w:rsid w:val="00E80E30"/>
    <w:rsid w:val="00E81FD4"/>
    <w:rsid w:val="00E91366"/>
    <w:rsid w:val="00EA1564"/>
    <w:rsid w:val="00EA3C0C"/>
    <w:rsid w:val="00EA5FE0"/>
    <w:rsid w:val="00EA7E55"/>
    <w:rsid w:val="00EB1DB7"/>
    <w:rsid w:val="00EB3B24"/>
    <w:rsid w:val="00EB7A48"/>
    <w:rsid w:val="00EC04BF"/>
    <w:rsid w:val="00EC2ACD"/>
    <w:rsid w:val="00EC36EA"/>
    <w:rsid w:val="00EC51B4"/>
    <w:rsid w:val="00ED04B4"/>
    <w:rsid w:val="00ED38CD"/>
    <w:rsid w:val="00ED3FDA"/>
    <w:rsid w:val="00ED4D01"/>
    <w:rsid w:val="00ED55F7"/>
    <w:rsid w:val="00ED60A0"/>
    <w:rsid w:val="00EE168D"/>
    <w:rsid w:val="00EE56F6"/>
    <w:rsid w:val="00EE7744"/>
    <w:rsid w:val="00EF4266"/>
    <w:rsid w:val="00EF45C6"/>
    <w:rsid w:val="00EF670D"/>
    <w:rsid w:val="00F00E8B"/>
    <w:rsid w:val="00F030DA"/>
    <w:rsid w:val="00F0385D"/>
    <w:rsid w:val="00F10667"/>
    <w:rsid w:val="00F114C4"/>
    <w:rsid w:val="00F13869"/>
    <w:rsid w:val="00F15062"/>
    <w:rsid w:val="00F20B45"/>
    <w:rsid w:val="00F20F84"/>
    <w:rsid w:val="00F21313"/>
    <w:rsid w:val="00F234F4"/>
    <w:rsid w:val="00F23ED8"/>
    <w:rsid w:val="00F347B8"/>
    <w:rsid w:val="00F35B80"/>
    <w:rsid w:val="00F42ED7"/>
    <w:rsid w:val="00F46738"/>
    <w:rsid w:val="00F47F1E"/>
    <w:rsid w:val="00F52752"/>
    <w:rsid w:val="00F62FC8"/>
    <w:rsid w:val="00F65499"/>
    <w:rsid w:val="00F71AD7"/>
    <w:rsid w:val="00F72A79"/>
    <w:rsid w:val="00F81025"/>
    <w:rsid w:val="00F82644"/>
    <w:rsid w:val="00F82B50"/>
    <w:rsid w:val="00F85C2D"/>
    <w:rsid w:val="00F86AB4"/>
    <w:rsid w:val="00F87997"/>
    <w:rsid w:val="00F91A6D"/>
    <w:rsid w:val="00F925A9"/>
    <w:rsid w:val="00F93982"/>
    <w:rsid w:val="00F95D5E"/>
    <w:rsid w:val="00F95E53"/>
    <w:rsid w:val="00F965BD"/>
    <w:rsid w:val="00FA303B"/>
    <w:rsid w:val="00FA5E47"/>
    <w:rsid w:val="00FB0B80"/>
    <w:rsid w:val="00FB32B2"/>
    <w:rsid w:val="00FB3D59"/>
    <w:rsid w:val="00FB5E25"/>
    <w:rsid w:val="00FB7D94"/>
    <w:rsid w:val="00FC09CD"/>
    <w:rsid w:val="00FC69CC"/>
    <w:rsid w:val="00FD67F2"/>
    <w:rsid w:val="00FD77C9"/>
    <w:rsid w:val="00FF13B5"/>
    <w:rsid w:val="00FF175E"/>
    <w:rsid w:val="00FF2352"/>
    <w:rsid w:val="00FF3880"/>
    <w:rsid w:val="00FF5215"/>
    <w:rsid w:val="00FF798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4636"/>
  <w15:chartTrackingRefBased/>
  <w15:docId w15:val="{612D643F-9C16-4D0D-9EE3-5CF42E11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0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D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D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D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D6B"/>
    <w:rPr>
      <w:rFonts w:eastAsiaTheme="majorEastAsia" w:cstheme="majorBidi"/>
      <w:color w:val="272727" w:themeColor="text1" w:themeTint="D8"/>
    </w:rPr>
  </w:style>
  <w:style w:type="paragraph" w:styleId="Title">
    <w:name w:val="Title"/>
    <w:basedOn w:val="Normal"/>
    <w:next w:val="Normal"/>
    <w:link w:val="TitleChar"/>
    <w:uiPriority w:val="10"/>
    <w:qFormat/>
    <w:rsid w:val="004C0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D6B"/>
    <w:pPr>
      <w:spacing w:before="160"/>
      <w:jc w:val="center"/>
    </w:pPr>
    <w:rPr>
      <w:i/>
      <w:iCs/>
      <w:color w:val="404040" w:themeColor="text1" w:themeTint="BF"/>
    </w:rPr>
  </w:style>
  <w:style w:type="character" w:customStyle="1" w:styleId="QuoteChar">
    <w:name w:val="Quote Char"/>
    <w:basedOn w:val="DefaultParagraphFont"/>
    <w:link w:val="Quote"/>
    <w:uiPriority w:val="29"/>
    <w:rsid w:val="004C0D6B"/>
    <w:rPr>
      <w:i/>
      <w:iCs/>
      <w:color w:val="404040" w:themeColor="text1" w:themeTint="BF"/>
    </w:rPr>
  </w:style>
  <w:style w:type="paragraph" w:styleId="ListParagraph">
    <w:name w:val="List Paragraph"/>
    <w:aliases w:val="Report Para,WinDForce-Letter,Colorful List - Accent 11,List Paragraph1,Medium Grid 1 - Accent 21"/>
    <w:basedOn w:val="Normal"/>
    <w:link w:val="ListParagraphChar"/>
    <w:uiPriority w:val="34"/>
    <w:qFormat/>
    <w:rsid w:val="004C0D6B"/>
    <w:pPr>
      <w:ind w:left="720"/>
      <w:contextualSpacing/>
    </w:pPr>
  </w:style>
  <w:style w:type="character" w:styleId="IntenseEmphasis">
    <w:name w:val="Intense Emphasis"/>
    <w:basedOn w:val="DefaultParagraphFont"/>
    <w:uiPriority w:val="21"/>
    <w:qFormat/>
    <w:rsid w:val="004C0D6B"/>
    <w:rPr>
      <w:i/>
      <w:iCs/>
      <w:color w:val="0F4761" w:themeColor="accent1" w:themeShade="BF"/>
    </w:rPr>
  </w:style>
  <w:style w:type="paragraph" w:styleId="IntenseQuote">
    <w:name w:val="Intense Quote"/>
    <w:basedOn w:val="Normal"/>
    <w:next w:val="Normal"/>
    <w:link w:val="IntenseQuoteChar"/>
    <w:uiPriority w:val="30"/>
    <w:qFormat/>
    <w:rsid w:val="004C0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D6B"/>
    <w:rPr>
      <w:i/>
      <w:iCs/>
      <w:color w:val="0F4761" w:themeColor="accent1" w:themeShade="BF"/>
    </w:rPr>
  </w:style>
  <w:style w:type="character" w:styleId="IntenseReference">
    <w:name w:val="Intense Reference"/>
    <w:basedOn w:val="DefaultParagraphFont"/>
    <w:uiPriority w:val="32"/>
    <w:qFormat/>
    <w:rsid w:val="004C0D6B"/>
    <w:rPr>
      <w:b/>
      <w:bCs/>
      <w:smallCaps/>
      <w:color w:val="0F4761" w:themeColor="accent1" w:themeShade="BF"/>
      <w:spacing w:val="5"/>
    </w:rPr>
  </w:style>
  <w:style w:type="paragraph" w:styleId="Header">
    <w:name w:val="header"/>
    <w:basedOn w:val="Normal"/>
    <w:link w:val="HeaderChar"/>
    <w:uiPriority w:val="99"/>
    <w:unhideWhenUsed/>
    <w:rsid w:val="00794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9C4"/>
  </w:style>
  <w:style w:type="paragraph" w:styleId="Footer">
    <w:name w:val="footer"/>
    <w:basedOn w:val="Normal"/>
    <w:link w:val="FooterChar"/>
    <w:uiPriority w:val="99"/>
    <w:unhideWhenUsed/>
    <w:rsid w:val="00794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9C4"/>
  </w:style>
  <w:style w:type="paragraph" w:styleId="Revision">
    <w:name w:val="Revision"/>
    <w:hidden/>
    <w:uiPriority w:val="99"/>
    <w:semiHidden/>
    <w:rsid w:val="0060328D"/>
    <w:pPr>
      <w:spacing w:after="0" w:line="240" w:lineRule="auto"/>
    </w:pPr>
  </w:style>
  <w:style w:type="character" w:styleId="CommentReference">
    <w:name w:val="annotation reference"/>
    <w:basedOn w:val="DefaultParagraphFont"/>
    <w:uiPriority w:val="99"/>
    <w:semiHidden/>
    <w:unhideWhenUsed/>
    <w:rsid w:val="004F7329"/>
    <w:rPr>
      <w:sz w:val="16"/>
      <w:szCs w:val="16"/>
    </w:rPr>
  </w:style>
  <w:style w:type="paragraph" w:styleId="CommentText">
    <w:name w:val="annotation text"/>
    <w:basedOn w:val="Normal"/>
    <w:link w:val="CommentTextChar"/>
    <w:uiPriority w:val="99"/>
    <w:semiHidden/>
    <w:unhideWhenUsed/>
    <w:rsid w:val="004F7329"/>
    <w:pPr>
      <w:spacing w:line="240" w:lineRule="auto"/>
    </w:pPr>
    <w:rPr>
      <w:sz w:val="20"/>
      <w:szCs w:val="20"/>
    </w:rPr>
  </w:style>
  <w:style w:type="character" w:customStyle="1" w:styleId="CommentTextChar">
    <w:name w:val="Comment Text Char"/>
    <w:basedOn w:val="DefaultParagraphFont"/>
    <w:link w:val="CommentText"/>
    <w:uiPriority w:val="99"/>
    <w:semiHidden/>
    <w:rsid w:val="004F7329"/>
    <w:rPr>
      <w:sz w:val="20"/>
      <w:szCs w:val="20"/>
    </w:rPr>
  </w:style>
  <w:style w:type="paragraph" w:styleId="CommentSubject">
    <w:name w:val="annotation subject"/>
    <w:basedOn w:val="CommentText"/>
    <w:next w:val="CommentText"/>
    <w:link w:val="CommentSubjectChar"/>
    <w:uiPriority w:val="99"/>
    <w:semiHidden/>
    <w:unhideWhenUsed/>
    <w:rsid w:val="004F7329"/>
    <w:rPr>
      <w:b/>
      <w:bCs/>
    </w:rPr>
  </w:style>
  <w:style w:type="character" w:customStyle="1" w:styleId="CommentSubjectChar">
    <w:name w:val="Comment Subject Char"/>
    <w:basedOn w:val="CommentTextChar"/>
    <w:link w:val="CommentSubject"/>
    <w:uiPriority w:val="99"/>
    <w:semiHidden/>
    <w:rsid w:val="004F7329"/>
    <w:rPr>
      <w:b/>
      <w:bCs/>
      <w:sz w:val="20"/>
      <w:szCs w:val="20"/>
    </w:rPr>
  </w:style>
  <w:style w:type="paragraph" w:styleId="BalloonText">
    <w:name w:val="Balloon Text"/>
    <w:basedOn w:val="Normal"/>
    <w:link w:val="BalloonTextChar"/>
    <w:uiPriority w:val="99"/>
    <w:semiHidden/>
    <w:unhideWhenUsed/>
    <w:rsid w:val="004F7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329"/>
    <w:rPr>
      <w:rFonts w:ascii="Segoe UI" w:hAnsi="Segoe UI" w:cs="Segoe UI"/>
      <w:sz w:val="18"/>
      <w:szCs w:val="18"/>
    </w:rPr>
  </w:style>
  <w:style w:type="paragraph" w:customStyle="1" w:styleId="Default">
    <w:name w:val="Default"/>
    <w:rsid w:val="00B60988"/>
    <w:pPr>
      <w:autoSpaceDE w:val="0"/>
      <w:autoSpaceDN w:val="0"/>
      <w:adjustRightInd w:val="0"/>
      <w:spacing w:after="0" w:line="240" w:lineRule="auto"/>
    </w:pPr>
    <w:rPr>
      <w:rFonts w:ascii="Palatino Linotype" w:hAnsi="Palatino Linotype" w:cs="Palatino Linotype"/>
      <w:color w:val="000000"/>
      <w:kern w:val="0"/>
    </w:rPr>
  </w:style>
  <w:style w:type="table" w:styleId="TableGrid">
    <w:name w:val="Table Grid"/>
    <w:basedOn w:val="TableNormal"/>
    <w:uiPriority w:val="39"/>
    <w:rsid w:val="00FC6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Para Char,WinDForce-Letter Char,Colorful List - Accent 11 Char,List Paragraph1 Char,Medium Grid 1 - Accent 21 Char"/>
    <w:link w:val="ListParagraph"/>
    <w:uiPriority w:val="34"/>
    <w:locked/>
    <w:rsid w:val="00890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2866">
      <w:bodyDiv w:val="1"/>
      <w:marLeft w:val="0"/>
      <w:marRight w:val="0"/>
      <w:marTop w:val="0"/>
      <w:marBottom w:val="0"/>
      <w:divBdr>
        <w:top w:val="none" w:sz="0" w:space="0" w:color="auto"/>
        <w:left w:val="none" w:sz="0" w:space="0" w:color="auto"/>
        <w:bottom w:val="none" w:sz="0" w:space="0" w:color="auto"/>
        <w:right w:val="none" w:sz="0" w:space="0" w:color="auto"/>
      </w:divBdr>
    </w:div>
    <w:div w:id="510994327">
      <w:bodyDiv w:val="1"/>
      <w:marLeft w:val="0"/>
      <w:marRight w:val="0"/>
      <w:marTop w:val="0"/>
      <w:marBottom w:val="0"/>
      <w:divBdr>
        <w:top w:val="none" w:sz="0" w:space="0" w:color="auto"/>
        <w:left w:val="none" w:sz="0" w:space="0" w:color="auto"/>
        <w:bottom w:val="none" w:sz="0" w:space="0" w:color="auto"/>
        <w:right w:val="none" w:sz="0" w:space="0" w:color="auto"/>
      </w:divBdr>
    </w:div>
    <w:div w:id="513611579">
      <w:bodyDiv w:val="1"/>
      <w:marLeft w:val="0"/>
      <w:marRight w:val="0"/>
      <w:marTop w:val="0"/>
      <w:marBottom w:val="0"/>
      <w:divBdr>
        <w:top w:val="none" w:sz="0" w:space="0" w:color="auto"/>
        <w:left w:val="none" w:sz="0" w:space="0" w:color="auto"/>
        <w:bottom w:val="none" w:sz="0" w:space="0" w:color="auto"/>
        <w:right w:val="none" w:sz="0" w:space="0" w:color="auto"/>
      </w:divBdr>
    </w:div>
    <w:div w:id="536352710">
      <w:bodyDiv w:val="1"/>
      <w:marLeft w:val="0"/>
      <w:marRight w:val="0"/>
      <w:marTop w:val="0"/>
      <w:marBottom w:val="0"/>
      <w:divBdr>
        <w:top w:val="none" w:sz="0" w:space="0" w:color="auto"/>
        <w:left w:val="none" w:sz="0" w:space="0" w:color="auto"/>
        <w:bottom w:val="none" w:sz="0" w:space="0" w:color="auto"/>
        <w:right w:val="none" w:sz="0" w:space="0" w:color="auto"/>
      </w:divBdr>
    </w:div>
    <w:div w:id="1108694126">
      <w:bodyDiv w:val="1"/>
      <w:marLeft w:val="0"/>
      <w:marRight w:val="0"/>
      <w:marTop w:val="0"/>
      <w:marBottom w:val="0"/>
      <w:divBdr>
        <w:top w:val="none" w:sz="0" w:space="0" w:color="auto"/>
        <w:left w:val="none" w:sz="0" w:space="0" w:color="auto"/>
        <w:bottom w:val="none" w:sz="0" w:space="0" w:color="auto"/>
        <w:right w:val="none" w:sz="0" w:space="0" w:color="auto"/>
      </w:divBdr>
    </w:div>
    <w:div w:id="1222863084">
      <w:bodyDiv w:val="1"/>
      <w:marLeft w:val="0"/>
      <w:marRight w:val="0"/>
      <w:marTop w:val="0"/>
      <w:marBottom w:val="0"/>
      <w:divBdr>
        <w:top w:val="none" w:sz="0" w:space="0" w:color="auto"/>
        <w:left w:val="none" w:sz="0" w:space="0" w:color="auto"/>
        <w:bottom w:val="none" w:sz="0" w:space="0" w:color="auto"/>
        <w:right w:val="none" w:sz="0" w:space="0" w:color="auto"/>
      </w:divBdr>
    </w:div>
    <w:div w:id="1375810896">
      <w:bodyDiv w:val="1"/>
      <w:marLeft w:val="0"/>
      <w:marRight w:val="0"/>
      <w:marTop w:val="0"/>
      <w:marBottom w:val="0"/>
      <w:divBdr>
        <w:top w:val="none" w:sz="0" w:space="0" w:color="auto"/>
        <w:left w:val="none" w:sz="0" w:space="0" w:color="auto"/>
        <w:bottom w:val="none" w:sz="0" w:space="0" w:color="auto"/>
        <w:right w:val="none" w:sz="0" w:space="0" w:color="auto"/>
      </w:divBdr>
    </w:div>
    <w:div w:id="1465346509">
      <w:bodyDiv w:val="1"/>
      <w:marLeft w:val="0"/>
      <w:marRight w:val="0"/>
      <w:marTop w:val="0"/>
      <w:marBottom w:val="0"/>
      <w:divBdr>
        <w:top w:val="none" w:sz="0" w:space="0" w:color="auto"/>
        <w:left w:val="none" w:sz="0" w:space="0" w:color="auto"/>
        <w:bottom w:val="none" w:sz="0" w:space="0" w:color="auto"/>
        <w:right w:val="none" w:sz="0" w:space="0" w:color="auto"/>
      </w:divBdr>
    </w:div>
    <w:div w:id="1602447191">
      <w:bodyDiv w:val="1"/>
      <w:marLeft w:val="0"/>
      <w:marRight w:val="0"/>
      <w:marTop w:val="0"/>
      <w:marBottom w:val="0"/>
      <w:divBdr>
        <w:top w:val="none" w:sz="0" w:space="0" w:color="auto"/>
        <w:left w:val="none" w:sz="0" w:space="0" w:color="auto"/>
        <w:bottom w:val="none" w:sz="0" w:space="0" w:color="auto"/>
        <w:right w:val="none" w:sz="0" w:space="0" w:color="auto"/>
      </w:divBdr>
    </w:div>
    <w:div w:id="1801531840">
      <w:bodyDiv w:val="1"/>
      <w:marLeft w:val="0"/>
      <w:marRight w:val="0"/>
      <w:marTop w:val="0"/>
      <w:marBottom w:val="0"/>
      <w:divBdr>
        <w:top w:val="none" w:sz="0" w:space="0" w:color="auto"/>
        <w:left w:val="none" w:sz="0" w:space="0" w:color="auto"/>
        <w:bottom w:val="none" w:sz="0" w:space="0" w:color="auto"/>
        <w:right w:val="none" w:sz="0" w:space="0" w:color="auto"/>
      </w:divBdr>
    </w:div>
    <w:div w:id="2018653204">
      <w:bodyDiv w:val="1"/>
      <w:marLeft w:val="0"/>
      <w:marRight w:val="0"/>
      <w:marTop w:val="0"/>
      <w:marBottom w:val="0"/>
      <w:divBdr>
        <w:top w:val="none" w:sz="0" w:space="0" w:color="auto"/>
        <w:left w:val="none" w:sz="0" w:space="0" w:color="auto"/>
        <w:bottom w:val="none" w:sz="0" w:space="0" w:color="auto"/>
        <w:right w:val="none" w:sz="0" w:space="0" w:color="auto"/>
      </w:divBdr>
    </w:div>
    <w:div w:id="211697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B50F-8557-470D-A6AE-5AC0B42F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23</Pages>
  <Words>8609</Words>
  <Characters>49075</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Chief Engineer - RCD</cp:lastModifiedBy>
  <cp:revision>35</cp:revision>
  <cp:lastPrinted>2026-07-21T13:02:00Z</cp:lastPrinted>
  <dcterms:created xsi:type="dcterms:W3CDTF">2026-07-21T17:26:00Z</dcterms:created>
  <dcterms:modified xsi:type="dcterms:W3CDTF">2026-07-27T07:45:00Z</dcterms:modified>
</cp:coreProperties>
</file>